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03402" w14:textId="77777777" w:rsidR="00D23F08" w:rsidRDefault="006F1A2F">
      <w:pPr>
        <w:pStyle w:val="Ttulo1"/>
        <w:spacing w:before="185"/>
        <w:ind w:left="1750"/>
      </w:pPr>
      <w:r>
        <w:rPr>
          <w:color w:val="000009"/>
        </w:rPr>
        <w:t>CRITERIOS DE ADMISIÓN Y PROTOCOLO DE ACTUACIÓN</w:t>
      </w:r>
    </w:p>
    <w:p w14:paraId="1607F2D2" w14:textId="77777777" w:rsidR="00D23F08" w:rsidRDefault="00D23F08">
      <w:pPr>
        <w:pStyle w:val="Textoindependiente"/>
        <w:rPr>
          <w:b/>
        </w:rPr>
      </w:pPr>
    </w:p>
    <w:p w14:paraId="49FB0E59" w14:textId="77777777" w:rsidR="00D23F08" w:rsidRDefault="006F1A2F">
      <w:pPr>
        <w:pStyle w:val="Textoindependiente"/>
        <w:ind w:left="3710" w:right="4537"/>
        <w:jc w:val="center"/>
      </w:pPr>
      <w:r>
        <w:rPr>
          <w:color w:val="000009"/>
        </w:rPr>
        <w:t>PARA LA ACEPTACIÓN</w:t>
      </w:r>
    </w:p>
    <w:p w14:paraId="3F623EAE" w14:textId="77777777" w:rsidR="00D23F08" w:rsidRDefault="006F1A2F">
      <w:pPr>
        <w:pStyle w:val="Textoindependiente"/>
        <w:ind w:left="3155" w:right="3970" w:hanging="13"/>
        <w:jc w:val="center"/>
      </w:pPr>
      <w:r>
        <w:rPr>
          <w:color w:val="000009"/>
        </w:rPr>
        <w:t xml:space="preserve">DE </w:t>
      </w:r>
      <w:r>
        <w:rPr>
          <w:color w:val="000009"/>
          <w:spacing w:val="-6"/>
        </w:rPr>
        <w:t xml:space="preserve">NUEVAS </w:t>
      </w:r>
      <w:r>
        <w:rPr>
          <w:color w:val="000009"/>
        </w:rPr>
        <w:t>CIUDADES MIEMBRO A LA RED DE JUDERÍAS DE</w:t>
      </w:r>
      <w:r>
        <w:rPr>
          <w:color w:val="000009"/>
          <w:spacing w:val="-35"/>
        </w:rPr>
        <w:t xml:space="preserve"> </w:t>
      </w:r>
      <w:r>
        <w:rPr>
          <w:color w:val="000009"/>
          <w:spacing w:val="-4"/>
        </w:rPr>
        <w:t xml:space="preserve">ESPAÑA </w:t>
      </w:r>
      <w:r>
        <w:rPr>
          <w:color w:val="000009"/>
        </w:rPr>
        <w:t>CAMINOS DE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3"/>
        </w:rPr>
        <w:t>SEFARAD</w:t>
      </w:r>
    </w:p>
    <w:p w14:paraId="370B6497" w14:textId="77777777" w:rsidR="00D23F08" w:rsidRDefault="00D23F08">
      <w:pPr>
        <w:pStyle w:val="Textoindependiente"/>
      </w:pPr>
    </w:p>
    <w:p w14:paraId="4B1EC45B" w14:textId="77777777" w:rsidR="00D23F08" w:rsidRDefault="006F1A2F">
      <w:pPr>
        <w:pStyle w:val="Textoindependiente"/>
        <w:ind w:left="1490" w:right="2275"/>
        <w:jc w:val="both"/>
      </w:pPr>
      <w:r>
        <w:rPr>
          <w:color w:val="000009"/>
        </w:rPr>
        <w:t>1.- La Red podrá recibir la adhesión de los municipios españoles con legado judío que cumplan los requisitos mínimos siguientes, que se desarrollarán a posteriori:</w:t>
      </w:r>
    </w:p>
    <w:p w14:paraId="765FA62E" w14:textId="77777777" w:rsidR="00D23F08" w:rsidRDefault="00D23F08">
      <w:pPr>
        <w:pStyle w:val="Textoindependiente"/>
      </w:pPr>
    </w:p>
    <w:p w14:paraId="4E772BB8" w14:textId="77777777" w:rsidR="00D23F08" w:rsidRDefault="006F1A2F">
      <w:pPr>
        <w:pStyle w:val="Prrafodelista"/>
        <w:numPr>
          <w:ilvl w:val="0"/>
          <w:numId w:val="3"/>
        </w:numPr>
        <w:tabs>
          <w:tab w:val="left" w:pos="1630"/>
        </w:tabs>
        <w:ind w:hanging="139"/>
        <w:jc w:val="both"/>
        <w:rPr>
          <w:sz w:val="24"/>
        </w:rPr>
      </w:pPr>
      <w:r>
        <w:rPr>
          <w:color w:val="000009"/>
          <w:sz w:val="24"/>
        </w:rPr>
        <w:t>Que exista justificación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histórica</w:t>
      </w:r>
    </w:p>
    <w:p w14:paraId="4CD5192B" w14:textId="77777777" w:rsidR="00D23F08" w:rsidRDefault="006F1A2F">
      <w:pPr>
        <w:pStyle w:val="Prrafodelista"/>
        <w:numPr>
          <w:ilvl w:val="0"/>
          <w:numId w:val="3"/>
        </w:numPr>
        <w:tabs>
          <w:tab w:val="left" w:pos="1630"/>
        </w:tabs>
        <w:ind w:hanging="139"/>
        <w:jc w:val="both"/>
        <w:rPr>
          <w:sz w:val="24"/>
        </w:rPr>
      </w:pPr>
      <w:r>
        <w:rPr>
          <w:color w:val="000009"/>
          <w:sz w:val="24"/>
        </w:rPr>
        <w:t>Presencia de elementos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materiales</w:t>
      </w:r>
    </w:p>
    <w:p w14:paraId="263372F8" w14:textId="77777777" w:rsidR="00D23F08" w:rsidRDefault="006F1A2F">
      <w:pPr>
        <w:pStyle w:val="Prrafodelista"/>
        <w:numPr>
          <w:ilvl w:val="0"/>
          <w:numId w:val="3"/>
        </w:numPr>
        <w:tabs>
          <w:tab w:val="left" w:pos="1630"/>
        </w:tabs>
        <w:ind w:hanging="139"/>
        <w:jc w:val="both"/>
        <w:rPr>
          <w:sz w:val="24"/>
        </w:rPr>
      </w:pPr>
      <w:r>
        <w:rPr>
          <w:color w:val="000009"/>
          <w:sz w:val="24"/>
        </w:rPr>
        <w:t>Capacidad organizativa del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municipio</w:t>
      </w:r>
    </w:p>
    <w:p w14:paraId="1ECE6099" w14:textId="77777777" w:rsidR="00D23F08" w:rsidRDefault="00D23F08">
      <w:pPr>
        <w:pStyle w:val="Textoindependiente"/>
      </w:pPr>
    </w:p>
    <w:p w14:paraId="6E5C9283" w14:textId="77777777" w:rsidR="00D23F08" w:rsidRDefault="006F1A2F">
      <w:pPr>
        <w:pStyle w:val="Ttulo1"/>
        <w:jc w:val="both"/>
      </w:pPr>
      <w:r>
        <w:rPr>
          <w:color w:val="000009"/>
        </w:rPr>
        <w:t>DESARROLLO DE LOS CRITERIOS</w:t>
      </w:r>
    </w:p>
    <w:p w14:paraId="706DAFFC" w14:textId="77777777" w:rsidR="00D23F08" w:rsidRDefault="00D23F08">
      <w:pPr>
        <w:pStyle w:val="Textoindependiente"/>
        <w:rPr>
          <w:b/>
        </w:rPr>
      </w:pPr>
    </w:p>
    <w:p w14:paraId="3B055540" w14:textId="77777777" w:rsidR="00D23F08" w:rsidRDefault="006F1A2F">
      <w:pPr>
        <w:ind w:left="1490"/>
        <w:jc w:val="both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t>Que exista justificación histórica.</w:t>
      </w:r>
    </w:p>
    <w:p w14:paraId="56A45815" w14:textId="77777777" w:rsidR="00D23F08" w:rsidRDefault="00D23F08">
      <w:pPr>
        <w:pStyle w:val="Textoindependiente"/>
        <w:spacing w:before="2"/>
        <w:rPr>
          <w:b/>
          <w:sz w:val="16"/>
        </w:rPr>
      </w:pPr>
    </w:p>
    <w:p w14:paraId="79D403AE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spacing w:before="90"/>
        <w:ind w:right="2270"/>
        <w:jc w:val="both"/>
        <w:rPr>
          <w:sz w:val="24"/>
        </w:rPr>
      </w:pPr>
      <w:r>
        <w:rPr>
          <w:color w:val="000009"/>
          <w:sz w:val="24"/>
        </w:rPr>
        <w:t>Existencia de Aljama o comunidad judia-sefardí relevante en la ciudad entre los siglos IX-XV o que se constituyeran a posteriori fruto de diáspora sefar</w:t>
      </w:r>
      <w:r>
        <w:rPr>
          <w:color w:val="000009"/>
          <w:sz w:val="24"/>
        </w:rPr>
        <w:t>dí y su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certificación.</w:t>
      </w:r>
    </w:p>
    <w:p w14:paraId="559E132F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spacing w:before="1"/>
        <w:ind w:right="2274"/>
        <w:jc w:val="both"/>
        <w:rPr>
          <w:sz w:val="24"/>
        </w:rPr>
      </w:pPr>
      <w:r>
        <w:rPr>
          <w:color w:val="000009"/>
          <w:sz w:val="24"/>
        </w:rPr>
        <w:t>Constancia documental de la obra de poetas, traductores, sabios, rabinos, comerciantes, médicos, artesanos, administradores etc. En referencia a sus ciudades natales o de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adopción.</w:t>
      </w:r>
    </w:p>
    <w:p w14:paraId="2C52DE59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ind w:right="2266"/>
        <w:jc w:val="both"/>
        <w:rPr>
          <w:sz w:val="24"/>
        </w:rPr>
      </w:pPr>
      <w:r>
        <w:rPr>
          <w:color w:val="000009"/>
          <w:sz w:val="24"/>
        </w:rPr>
        <w:t>Documentos notariales, archivos, legajos u otra documentación que permita identificar la ciudad actual con los restos arqueológicos y/o patrimoniales de la comunidad judía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local.</w:t>
      </w:r>
    </w:p>
    <w:p w14:paraId="0228C1DF" w14:textId="77777777" w:rsidR="00D23F08" w:rsidRDefault="00D23F08">
      <w:pPr>
        <w:pStyle w:val="Textoindependiente"/>
        <w:spacing w:before="11"/>
        <w:rPr>
          <w:sz w:val="23"/>
        </w:rPr>
      </w:pPr>
    </w:p>
    <w:p w14:paraId="70A22AB3" w14:textId="77777777" w:rsidR="00D23F08" w:rsidRDefault="006F1A2F">
      <w:pPr>
        <w:pStyle w:val="Ttulo1"/>
      </w:pPr>
      <w:r>
        <w:rPr>
          <w:color w:val="000009"/>
          <w:u w:val="single" w:color="000009"/>
        </w:rPr>
        <w:t>Presencia de elementos materiales</w:t>
      </w:r>
    </w:p>
    <w:p w14:paraId="184D190E" w14:textId="77777777" w:rsidR="00D23F08" w:rsidRDefault="00D23F08">
      <w:pPr>
        <w:pStyle w:val="Textoindependiente"/>
        <w:spacing w:before="2"/>
        <w:rPr>
          <w:b/>
          <w:sz w:val="16"/>
        </w:rPr>
      </w:pPr>
    </w:p>
    <w:p w14:paraId="60C6FA96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spacing w:before="90"/>
        <w:ind w:right="2276"/>
        <w:jc w:val="both"/>
        <w:rPr>
          <w:sz w:val="24"/>
        </w:rPr>
      </w:pPr>
      <w:r>
        <w:rPr>
          <w:color w:val="000009"/>
          <w:sz w:val="24"/>
        </w:rPr>
        <w:t>Existencia de una morfología urbana judía</w:t>
      </w:r>
      <w:r>
        <w:rPr>
          <w:color w:val="000009"/>
          <w:sz w:val="24"/>
        </w:rPr>
        <w:t xml:space="preserve"> conservada, rehabilitada</w:t>
      </w:r>
      <w:r>
        <w:rPr>
          <w:color w:val="000009"/>
          <w:spacing w:val="-29"/>
          <w:sz w:val="24"/>
        </w:rPr>
        <w:t xml:space="preserve"> </w:t>
      </w:r>
      <w:r>
        <w:rPr>
          <w:color w:val="000009"/>
          <w:sz w:val="24"/>
        </w:rPr>
        <w:t>o en proceso de rehabilitación que permita su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visita.</w:t>
      </w:r>
    </w:p>
    <w:p w14:paraId="4C8837CA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ind w:right="2278"/>
        <w:jc w:val="both"/>
        <w:rPr>
          <w:sz w:val="24"/>
        </w:rPr>
      </w:pPr>
      <w:r>
        <w:rPr>
          <w:color w:val="000009"/>
          <w:sz w:val="24"/>
        </w:rPr>
        <w:t xml:space="preserve">Existencia de edificios singulares del patrimonio arquitectónico </w:t>
      </w:r>
      <w:r>
        <w:rPr>
          <w:color w:val="000009"/>
          <w:spacing w:val="11"/>
          <w:sz w:val="24"/>
        </w:rPr>
        <w:t xml:space="preserve">judío </w:t>
      </w:r>
      <w:r>
        <w:rPr>
          <w:color w:val="000009"/>
          <w:spacing w:val="13"/>
          <w:sz w:val="24"/>
        </w:rPr>
        <w:t xml:space="preserve">histórico debidamente estudiados </w:t>
      </w:r>
      <w:r>
        <w:rPr>
          <w:color w:val="000009"/>
          <w:sz w:val="24"/>
        </w:rPr>
        <w:t xml:space="preserve">y </w:t>
      </w:r>
      <w:r>
        <w:rPr>
          <w:color w:val="000009"/>
          <w:spacing w:val="13"/>
          <w:sz w:val="24"/>
        </w:rPr>
        <w:t xml:space="preserve">rehabilitados </w:t>
      </w:r>
      <w:r>
        <w:rPr>
          <w:color w:val="000009"/>
          <w:sz w:val="24"/>
        </w:rPr>
        <w:t>arqueológicamente o patrimonialmente (micvé, sinagoga,</w:t>
      </w:r>
      <w:r>
        <w:rPr>
          <w:color w:val="000009"/>
          <w:spacing w:val="-33"/>
          <w:sz w:val="24"/>
        </w:rPr>
        <w:t xml:space="preserve"> </w:t>
      </w:r>
      <w:r>
        <w:rPr>
          <w:color w:val="000009"/>
          <w:sz w:val="24"/>
        </w:rPr>
        <w:t>c</w:t>
      </w:r>
      <w:r>
        <w:rPr>
          <w:color w:val="000009"/>
          <w:sz w:val="24"/>
        </w:rPr>
        <w:t>ementerio etc.)</w:t>
      </w:r>
    </w:p>
    <w:p w14:paraId="20D11E6C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ind w:right="2254"/>
        <w:jc w:val="both"/>
        <w:rPr>
          <w:sz w:val="24"/>
        </w:rPr>
      </w:pPr>
      <w:r>
        <w:rPr>
          <w:color w:val="000009"/>
          <w:sz w:val="24"/>
        </w:rPr>
        <w:t xml:space="preserve">Existencia de objetos materiales y elementos arqueológicos o arquitectónicos ligados a la cultura judía en el ámbito temporal de la justificación histórica y su divulfación en Museos y Centros de Interpretación. Se valorará la presencia de </w:t>
      </w:r>
      <w:r>
        <w:rPr>
          <w:color w:val="000009"/>
          <w:sz w:val="24"/>
        </w:rPr>
        <w:t>objetos y elementos materiales de época posterior relacionados con el judaísmo (conversos, marranos, inquisición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etc.)</w:t>
      </w:r>
    </w:p>
    <w:p w14:paraId="1188C724" w14:textId="77777777" w:rsidR="00D23F08" w:rsidRDefault="00D23F08">
      <w:pPr>
        <w:pStyle w:val="Textoindependiente"/>
        <w:rPr>
          <w:sz w:val="20"/>
        </w:rPr>
      </w:pPr>
    </w:p>
    <w:p w14:paraId="474C6281" w14:textId="77777777" w:rsidR="00D23F08" w:rsidRDefault="00D23F08">
      <w:pPr>
        <w:pStyle w:val="Textoindependiente"/>
        <w:rPr>
          <w:sz w:val="20"/>
        </w:rPr>
      </w:pPr>
    </w:p>
    <w:p w14:paraId="586BD211" w14:textId="77777777" w:rsidR="00D23F08" w:rsidRDefault="00D23F08">
      <w:pPr>
        <w:pStyle w:val="Textoindependiente"/>
        <w:rPr>
          <w:sz w:val="20"/>
        </w:rPr>
      </w:pPr>
    </w:p>
    <w:p w14:paraId="3B66C2E6" w14:textId="77777777" w:rsidR="00D23F08" w:rsidRDefault="00D23F08">
      <w:pPr>
        <w:pStyle w:val="Textoindependiente"/>
        <w:spacing w:before="11"/>
        <w:rPr>
          <w:sz w:val="23"/>
        </w:rPr>
      </w:pPr>
    </w:p>
    <w:p w14:paraId="704FBA88" w14:textId="77777777" w:rsidR="00D23F08" w:rsidRDefault="006F1A2F">
      <w:pPr>
        <w:tabs>
          <w:tab w:val="left" w:pos="3637"/>
          <w:tab w:val="left" w:pos="11131"/>
        </w:tabs>
        <w:spacing w:before="100"/>
        <w:ind w:left="100" w:right="-15"/>
        <w:rPr>
          <w:rFonts w:ascii="Cambria" w:hAnsi="Cambria"/>
          <w:sz w:val="14"/>
        </w:rPr>
      </w:pPr>
      <w:r>
        <w:rPr>
          <w:strike/>
          <w:color w:val="7F7F7F"/>
          <w:sz w:val="14"/>
        </w:rPr>
        <w:t xml:space="preserve"> </w:t>
      </w:r>
      <w:r>
        <w:rPr>
          <w:strike/>
          <w:color w:val="7F7F7F"/>
          <w:sz w:val="14"/>
        </w:rPr>
        <w:tab/>
      </w:r>
      <w:r>
        <w:rPr>
          <w:rFonts w:ascii="Cambria" w:hAnsi="Cambria"/>
          <w:strike/>
          <w:color w:val="7F7F7F"/>
          <w:sz w:val="14"/>
        </w:rPr>
        <w:t>Red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Juderías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España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-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Caminos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Sefarad</w:t>
      </w:r>
      <w:r>
        <w:rPr>
          <w:rFonts w:ascii="Cambria" w:hAnsi="Cambria"/>
          <w:strike/>
          <w:color w:val="7F7F7F"/>
          <w:sz w:val="14"/>
        </w:rPr>
        <w:tab/>
      </w:r>
    </w:p>
    <w:p w14:paraId="3DB3F076" w14:textId="77777777" w:rsidR="00D23F08" w:rsidRDefault="006F1A2F">
      <w:pPr>
        <w:spacing w:before="59"/>
        <w:ind w:left="3767" w:right="4537"/>
        <w:jc w:val="center"/>
        <w:rPr>
          <w:rFonts w:ascii="Cambria" w:hAnsi="Cambria"/>
          <w:sz w:val="12"/>
        </w:rPr>
      </w:pPr>
      <w:hyperlink r:id="rId7">
        <w:r>
          <w:rPr>
            <w:rFonts w:ascii="Cambria" w:hAnsi="Cambria"/>
            <w:color w:val="7F7F7F"/>
            <w:sz w:val="12"/>
          </w:rPr>
          <w:t>www.redjuderias.org</w:t>
        </w:r>
      </w:hyperlink>
      <w:r>
        <w:rPr>
          <w:rFonts w:ascii="Cambria" w:hAnsi="Cambria"/>
          <w:color w:val="7F7F7F"/>
          <w:sz w:val="12"/>
        </w:rPr>
        <w:t xml:space="preserve">   –   NIF:   G17565318</w:t>
      </w:r>
    </w:p>
    <w:p w14:paraId="3B1CBEDA" w14:textId="77777777" w:rsidR="00D23F08" w:rsidRDefault="00D23F08">
      <w:pPr>
        <w:jc w:val="center"/>
        <w:rPr>
          <w:rFonts w:ascii="Cambria" w:hAnsi="Cambria"/>
          <w:sz w:val="12"/>
        </w:rPr>
        <w:sectPr w:rsidR="00D23F08">
          <w:headerReference w:type="default" r:id="rId8"/>
          <w:footerReference w:type="default" r:id="rId9"/>
          <w:pgSz w:w="11900" w:h="16840"/>
          <w:pgMar w:top="2600" w:right="0" w:bottom="440" w:left="780" w:header="743" w:footer="244" w:gutter="0"/>
          <w:cols w:space="720"/>
        </w:sectPr>
      </w:pPr>
    </w:p>
    <w:p w14:paraId="58D27ED2" w14:textId="77777777" w:rsidR="00D23F08" w:rsidRDefault="006F1A2F">
      <w:pPr>
        <w:pStyle w:val="Ttulo1"/>
        <w:spacing w:before="185"/>
      </w:pPr>
      <w:r>
        <w:rPr>
          <w:color w:val="000009"/>
          <w:u w:val="single" w:color="000009"/>
        </w:rPr>
        <w:lastRenderedPageBreak/>
        <w:t>Capacidad organizativa del municipio.</w:t>
      </w:r>
    </w:p>
    <w:p w14:paraId="1E581F06" w14:textId="77777777" w:rsidR="00D23F08" w:rsidRDefault="00D23F08">
      <w:pPr>
        <w:pStyle w:val="Textoindependiente"/>
        <w:spacing w:before="2"/>
        <w:rPr>
          <w:b/>
          <w:sz w:val="16"/>
        </w:rPr>
      </w:pPr>
    </w:p>
    <w:p w14:paraId="35AAEFC3" w14:textId="77777777" w:rsidR="00D23F08" w:rsidRDefault="006F1A2F">
      <w:pPr>
        <w:spacing w:before="90"/>
        <w:ind w:left="2133"/>
        <w:rPr>
          <w:b/>
          <w:sz w:val="24"/>
        </w:rPr>
      </w:pPr>
      <w:r>
        <w:rPr>
          <w:b/>
          <w:color w:val="000009"/>
          <w:sz w:val="24"/>
        </w:rPr>
        <w:t>Compromisos económicos</w:t>
      </w:r>
    </w:p>
    <w:p w14:paraId="79BCE9B9" w14:textId="77777777" w:rsidR="00D23F08" w:rsidRDefault="00D23F08">
      <w:pPr>
        <w:pStyle w:val="Textoindependiente"/>
        <w:rPr>
          <w:b/>
        </w:rPr>
      </w:pPr>
    </w:p>
    <w:p w14:paraId="5F5F4EE6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ind w:right="2794"/>
        <w:rPr>
          <w:sz w:val="24"/>
        </w:rPr>
      </w:pPr>
      <w:r>
        <w:rPr>
          <w:color w:val="000009"/>
          <w:sz w:val="24"/>
        </w:rPr>
        <w:t>Se valorará la inversión realizada en los últimos 10 años o</w:t>
      </w:r>
      <w:r>
        <w:rPr>
          <w:color w:val="000009"/>
          <w:spacing w:val="-27"/>
          <w:sz w:val="24"/>
        </w:rPr>
        <w:t xml:space="preserve"> </w:t>
      </w:r>
      <w:r>
        <w:rPr>
          <w:color w:val="000009"/>
          <w:sz w:val="24"/>
        </w:rPr>
        <w:t>tener adoptados compromisos de fondos futuros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acreditados.</w:t>
      </w:r>
    </w:p>
    <w:p w14:paraId="6662AE96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ind w:right="2467"/>
        <w:rPr>
          <w:sz w:val="24"/>
        </w:rPr>
      </w:pPr>
      <w:r>
        <w:rPr>
          <w:color w:val="000009"/>
          <w:sz w:val="24"/>
        </w:rPr>
        <w:t>Se valorará el compromiso de asignación presupuestaria anual</w:t>
      </w:r>
      <w:r>
        <w:rPr>
          <w:color w:val="000009"/>
          <w:spacing w:val="-27"/>
          <w:sz w:val="24"/>
        </w:rPr>
        <w:t xml:space="preserve"> </w:t>
      </w:r>
      <w:r>
        <w:rPr>
          <w:color w:val="000009"/>
          <w:sz w:val="24"/>
        </w:rPr>
        <w:t>para la realización de programación de actividad cultural en torno al mundo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judío.</w:t>
      </w:r>
    </w:p>
    <w:p w14:paraId="72D092F2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ind w:right="2627"/>
        <w:rPr>
          <w:sz w:val="24"/>
        </w:rPr>
      </w:pPr>
      <w:r>
        <w:rPr>
          <w:color w:val="000009"/>
          <w:sz w:val="24"/>
        </w:rPr>
        <w:t>La aceptación de la cuota extraordinaria de incorporación en concepto de actualización de los proyectos existent</w:t>
      </w:r>
      <w:r>
        <w:rPr>
          <w:color w:val="000009"/>
          <w:sz w:val="24"/>
        </w:rPr>
        <w:t>es de</w:t>
      </w:r>
      <w:r>
        <w:rPr>
          <w:color w:val="000009"/>
          <w:spacing w:val="-26"/>
          <w:sz w:val="24"/>
        </w:rPr>
        <w:t xml:space="preserve"> </w:t>
      </w:r>
      <w:r>
        <w:rPr>
          <w:color w:val="000009"/>
          <w:sz w:val="24"/>
        </w:rPr>
        <w:t>12.000€.</w:t>
      </w:r>
    </w:p>
    <w:p w14:paraId="46A241AE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ind w:right="2282"/>
        <w:rPr>
          <w:sz w:val="24"/>
        </w:rPr>
      </w:pPr>
      <w:r>
        <w:rPr>
          <w:color w:val="000009"/>
          <w:sz w:val="24"/>
        </w:rPr>
        <w:t>Compromiso de designación de una delegación permanente técnica</w:t>
      </w:r>
      <w:r>
        <w:rPr>
          <w:color w:val="000009"/>
          <w:spacing w:val="-30"/>
          <w:sz w:val="24"/>
        </w:rPr>
        <w:t xml:space="preserve"> </w:t>
      </w:r>
      <w:r>
        <w:rPr>
          <w:color w:val="000009"/>
          <w:sz w:val="24"/>
        </w:rPr>
        <w:t>y política para la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Red.</w:t>
      </w:r>
    </w:p>
    <w:p w14:paraId="59BE7C1D" w14:textId="77777777" w:rsidR="00D23F08" w:rsidRDefault="00D23F08">
      <w:pPr>
        <w:pStyle w:val="Textoindependiente"/>
      </w:pPr>
    </w:p>
    <w:p w14:paraId="7BAC3E72" w14:textId="77777777" w:rsidR="00D23F08" w:rsidRDefault="006F1A2F">
      <w:pPr>
        <w:pStyle w:val="Ttulo1"/>
        <w:ind w:left="2133"/>
      </w:pPr>
      <w:r>
        <w:rPr>
          <w:color w:val="000009"/>
        </w:rPr>
        <w:t>Compromisos de organización y participación.</w:t>
      </w:r>
    </w:p>
    <w:p w14:paraId="19E49A6C" w14:textId="77777777" w:rsidR="00D23F08" w:rsidRDefault="00D23F08">
      <w:pPr>
        <w:pStyle w:val="Textoindependiente"/>
        <w:rPr>
          <w:b/>
        </w:rPr>
      </w:pPr>
    </w:p>
    <w:p w14:paraId="7204D036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ind w:right="2322"/>
        <w:rPr>
          <w:sz w:val="24"/>
        </w:rPr>
      </w:pPr>
      <w:r>
        <w:rPr>
          <w:color w:val="000009"/>
          <w:sz w:val="24"/>
        </w:rPr>
        <w:t>Que existan recursos humanos y estructuras funcionales de gestión</w:t>
      </w:r>
      <w:r>
        <w:rPr>
          <w:color w:val="000009"/>
          <w:spacing w:val="-23"/>
          <w:sz w:val="24"/>
        </w:rPr>
        <w:t xml:space="preserve"> </w:t>
      </w:r>
      <w:r>
        <w:rPr>
          <w:color w:val="000009"/>
          <w:sz w:val="24"/>
        </w:rPr>
        <w:t>y promoción que posibiliten la intervenci</w:t>
      </w:r>
      <w:r>
        <w:rPr>
          <w:color w:val="000009"/>
          <w:sz w:val="24"/>
        </w:rPr>
        <w:t>ón municipal en materia turística.</w:t>
      </w:r>
    </w:p>
    <w:p w14:paraId="3DB4A38D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ind w:right="2921"/>
        <w:rPr>
          <w:sz w:val="24"/>
        </w:rPr>
      </w:pPr>
      <w:r>
        <w:rPr>
          <w:color w:val="000009"/>
          <w:sz w:val="24"/>
        </w:rPr>
        <w:t>Disponer de una Oficina Municipal de Turismo con personal</w:t>
      </w:r>
      <w:r>
        <w:rPr>
          <w:color w:val="000009"/>
          <w:spacing w:val="-33"/>
          <w:sz w:val="24"/>
        </w:rPr>
        <w:t xml:space="preserve"> </w:t>
      </w:r>
      <w:r>
        <w:rPr>
          <w:color w:val="000009"/>
          <w:sz w:val="24"/>
        </w:rPr>
        <w:t>e infraestructura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adecuados.</w:t>
      </w:r>
    </w:p>
    <w:p w14:paraId="55F31C7B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spacing w:before="1"/>
        <w:ind w:right="2831"/>
        <w:rPr>
          <w:sz w:val="24"/>
        </w:rPr>
      </w:pPr>
      <w:r>
        <w:rPr>
          <w:color w:val="000009"/>
          <w:sz w:val="24"/>
        </w:rPr>
        <w:t>Compromiso de cumplimiento y adaptación del RASGO, en</w:t>
      </w:r>
      <w:r>
        <w:rPr>
          <w:color w:val="000009"/>
          <w:spacing w:val="-24"/>
          <w:sz w:val="24"/>
        </w:rPr>
        <w:t xml:space="preserve"> </w:t>
      </w:r>
      <w:r>
        <w:rPr>
          <w:color w:val="000009"/>
          <w:sz w:val="24"/>
        </w:rPr>
        <w:t>un período no mayor de dos años desde su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incorporación.</w:t>
      </w:r>
    </w:p>
    <w:p w14:paraId="6A9886BA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ind w:right="2758"/>
        <w:rPr>
          <w:sz w:val="24"/>
        </w:rPr>
      </w:pPr>
      <w:r>
        <w:rPr>
          <w:color w:val="000009"/>
          <w:sz w:val="24"/>
        </w:rPr>
        <w:t>Compromiso de participación activa en las actividades</w:t>
      </w:r>
      <w:r>
        <w:rPr>
          <w:color w:val="000009"/>
          <w:spacing w:val="-33"/>
          <w:sz w:val="24"/>
        </w:rPr>
        <w:t xml:space="preserve"> </w:t>
      </w:r>
      <w:r>
        <w:rPr>
          <w:color w:val="000009"/>
          <w:sz w:val="24"/>
        </w:rPr>
        <w:t>troncales propuestas por la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Red.</w:t>
      </w:r>
    </w:p>
    <w:p w14:paraId="78758AEC" w14:textId="77777777" w:rsidR="00D23F08" w:rsidRDefault="006F1A2F">
      <w:pPr>
        <w:pStyle w:val="Prrafodelista"/>
        <w:numPr>
          <w:ilvl w:val="0"/>
          <w:numId w:val="2"/>
        </w:numPr>
        <w:tabs>
          <w:tab w:val="left" w:pos="2210"/>
        </w:tabs>
        <w:ind w:right="2574"/>
        <w:rPr>
          <w:sz w:val="24"/>
        </w:rPr>
      </w:pPr>
      <w:r>
        <w:rPr>
          <w:color w:val="000009"/>
          <w:sz w:val="24"/>
        </w:rPr>
        <w:t>Disponer de infraestructuras de alojamiento, hostelería y</w:t>
      </w:r>
      <w:r>
        <w:rPr>
          <w:color w:val="000009"/>
          <w:spacing w:val="-28"/>
          <w:sz w:val="24"/>
        </w:rPr>
        <w:t xml:space="preserve"> </w:t>
      </w:r>
      <w:r>
        <w:rPr>
          <w:color w:val="000009"/>
          <w:sz w:val="24"/>
        </w:rPr>
        <w:t>servicios adecuados en calidad y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diversidad:</w:t>
      </w:r>
    </w:p>
    <w:p w14:paraId="505F7B84" w14:textId="77777777" w:rsidR="00D23F08" w:rsidRDefault="006F1A2F">
      <w:pPr>
        <w:pStyle w:val="Prrafodelista"/>
        <w:numPr>
          <w:ilvl w:val="1"/>
          <w:numId w:val="2"/>
        </w:numPr>
        <w:tabs>
          <w:tab w:val="left" w:pos="3022"/>
        </w:tabs>
        <w:ind w:right="3147" w:firstLine="0"/>
        <w:rPr>
          <w:sz w:val="24"/>
        </w:rPr>
      </w:pPr>
      <w:r>
        <w:rPr>
          <w:color w:val="000009"/>
          <w:sz w:val="24"/>
        </w:rPr>
        <w:t>Disponer de capacidad de alojamiento en</w:t>
      </w:r>
      <w:r>
        <w:rPr>
          <w:color w:val="000009"/>
          <w:spacing w:val="-23"/>
          <w:sz w:val="24"/>
        </w:rPr>
        <w:t xml:space="preserve"> </w:t>
      </w:r>
      <w:r>
        <w:rPr>
          <w:color w:val="000009"/>
          <w:sz w:val="24"/>
        </w:rPr>
        <w:t>diferentes categorías de, al menos, 150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habitaciones.</w:t>
      </w:r>
    </w:p>
    <w:p w14:paraId="7A12537D" w14:textId="77777777" w:rsidR="00D23F08" w:rsidRDefault="006F1A2F">
      <w:pPr>
        <w:pStyle w:val="Prrafodelista"/>
        <w:numPr>
          <w:ilvl w:val="1"/>
          <w:numId w:val="2"/>
        </w:numPr>
        <w:tabs>
          <w:tab w:val="left" w:pos="3036"/>
        </w:tabs>
        <w:ind w:right="2676" w:firstLine="0"/>
        <w:rPr>
          <w:sz w:val="24"/>
        </w:rPr>
      </w:pPr>
      <w:r>
        <w:rPr>
          <w:color w:val="000009"/>
          <w:sz w:val="24"/>
        </w:rPr>
        <w:t>Disponer de servicios de restauración para al menos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300 personas.</w:t>
      </w:r>
    </w:p>
    <w:p w14:paraId="2C19C8C4" w14:textId="77777777" w:rsidR="00D23F08" w:rsidRDefault="00D23F08">
      <w:pPr>
        <w:pStyle w:val="Textoindependiente"/>
      </w:pPr>
    </w:p>
    <w:p w14:paraId="7437BF79" w14:textId="77777777" w:rsidR="00D23F08" w:rsidRDefault="006F1A2F">
      <w:pPr>
        <w:pStyle w:val="Ttulo1"/>
      </w:pPr>
      <w:r>
        <w:rPr>
          <w:color w:val="000009"/>
        </w:rPr>
        <w:t>DISPOSICIONES ADICIONALES</w:t>
      </w:r>
    </w:p>
    <w:p w14:paraId="19B96E9C" w14:textId="77777777" w:rsidR="00D23F08" w:rsidRDefault="00D23F08">
      <w:pPr>
        <w:pStyle w:val="Textoindependiente"/>
        <w:rPr>
          <w:b/>
        </w:rPr>
      </w:pPr>
    </w:p>
    <w:p w14:paraId="79D50EA4" w14:textId="77777777" w:rsidR="00D23F08" w:rsidRDefault="006F1A2F">
      <w:pPr>
        <w:ind w:left="1490"/>
        <w:rPr>
          <w:b/>
          <w:sz w:val="24"/>
        </w:rPr>
      </w:pPr>
      <w:r>
        <w:rPr>
          <w:b/>
          <w:color w:val="000009"/>
          <w:sz w:val="24"/>
          <w:u w:val="single" w:color="000009"/>
        </w:rPr>
        <w:t>Criterios de territorialidad</w:t>
      </w:r>
    </w:p>
    <w:p w14:paraId="7D9F9DB7" w14:textId="77777777" w:rsidR="00D23F08" w:rsidRDefault="00D23F08">
      <w:pPr>
        <w:pStyle w:val="Textoindependiente"/>
        <w:spacing w:before="2"/>
        <w:rPr>
          <w:b/>
          <w:sz w:val="16"/>
        </w:rPr>
      </w:pPr>
    </w:p>
    <w:p w14:paraId="6F72644C" w14:textId="77777777" w:rsidR="00D23F08" w:rsidRDefault="006F1A2F">
      <w:pPr>
        <w:pStyle w:val="Textoindependiente"/>
        <w:spacing w:before="90"/>
        <w:ind w:left="1490" w:right="2193"/>
      </w:pPr>
      <w:r>
        <w:rPr>
          <w:color w:val="000009"/>
        </w:rPr>
        <w:t xml:space="preserve">Se valorará el efecto postivio de las nuevas incorporaciones en el equilibrio </w:t>
      </w:r>
      <w:r>
        <w:rPr>
          <w:color w:val="000009"/>
        </w:rPr>
        <w:t>territorial dentro de las rutas existentes de la Red.</w:t>
      </w:r>
    </w:p>
    <w:p w14:paraId="127EAA54" w14:textId="77777777" w:rsidR="00D23F08" w:rsidRDefault="00D23F08">
      <w:pPr>
        <w:pStyle w:val="Textoindependiente"/>
        <w:rPr>
          <w:sz w:val="20"/>
        </w:rPr>
      </w:pPr>
    </w:p>
    <w:p w14:paraId="20590F97" w14:textId="77777777" w:rsidR="00D23F08" w:rsidRDefault="00D23F08">
      <w:pPr>
        <w:pStyle w:val="Textoindependiente"/>
        <w:rPr>
          <w:sz w:val="20"/>
        </w:rPr>
      </w:pPr>
    </w:p>
    <w:p w14:paraId="13B7DABE" w14:textId="77777777" w:rsidR="00D23F08" w:rsidRDefault="00D23F08">
      <w:pPr>
        <w:pStyle w:val="Textoindependiente"/>
        <w:rPr>
          <w:sz w:val="20"/>
        </w:rPr>
      </w:pPr>
    </w:p>
    <w:p w14:paraId="0F4F580F" w14:textId="77777777" w:rsidR="00D23F08" w:rsidRDefault="00D23F08">
      <w:pPr>
        <w:pStyle w:val="Textoindependiente"/>
        <w:rPr>
          <w:sz w:val="20"/>
        </w:rPr>
      </w:pPr>
    </w:p>
    <w:p w14:paraId="71F1F14B" w14:textId="77777777" w:rsidR="00D23F08" w:rsidRDefault="00D23F08">
      <w:pPr>
        <w:pStyle w:val="Textoindependiente"/>
        <w:rPr>
          <w:sz w:val="20"/>
        </w:rPr>
      </w:pPr>
    </w:p>
    <w:p w14:paraId="69C2ACC6" w14:textId="77777777" w:rsidR="00D23F08" w:rsidRDefault="00D23F08">
      <w:pPr>
        <w:pStyle w:val="Textoindependiente"/>
        <w:rPr>
          <w:sz w:val="20"/>
        </w:rPr>
      </w:pPr>
    </w:p>
    <w:p w14:paraId="6C6B22BC" w14:textId="77777777" w:rsidR="00D23F08" w:rsidRDefault="00D23F08">
      <w:pPr>
        <w:pStyle w:val="Textoindependiente"/>
        <w:rPr>
          <w:sz w:val="20"/>
        </w:rPr>
      </w:pPr>
    </w:p>
    <w:p w14:paraId="65207B55" w14:textId="77777777" w:rsidR="00D23F08" w:rsidRDefault="00D23F08">
      <w:pPr>
        <w:pStyle w:val="Textoindependiente"/>
        <w:rPr>
          <w:sz w:val="20"/>
        </w:rPr>
      </w:pPr>
    </w:p>
    <w:p w14:paraId="2A286198" w14:textId="77777777" w:rsidR="00D23F08" w:rsidRDefault="00D23F08">
      <w:pPr>
        <w:pStyle w:val="Textoindependiente"/>
        <w:rPr>
          <w:sz w:val="20"/>
        </w:rPr>
      </w:pPr>
    </w:p>
    <w:p w14:paraId="6A34C567" w14:textId="77777777" w:rsidR="00D23F08" w:rsidRDefault="00D23F08">
      <w:pPr>
        <w:pStyle w:val="Textoindependiente"/>
        <w:spacing w:before="10"/>
        <w:rPr>
          <w:sz w:val="23"/>
        </w:rPr>
      </w:pPr>
    </w:p>
    <w:p w14:paraId="058601AC" w14:textId="77777777" w:rsidR="00D23F08" w:rsidRDefault="006F1A2F">
      <w:pPr>
        <w:tabs>
          <w:tab w:val="left" w:pos="3637"/>
          <w:tab w:val="left" w:pos="11131"/>
        </w:tabs>
        <w:spacing w:before="101"/>
        <w:ind w:left="100" w:right="-15"/>
        <w:rPr>
          <w:rFonts w:ascii="Cambria" w:hAnsi="Cambria"/>
          <w:sz w:val="14"/>
        </w:rPr>
      </w:pPr>
      <w:r>
        <w:rPr>
          <w:strike/>
          <w:color w:val="7F7F7F"/>
          <w:sz w:val="14"/>
        </w:rPr>
        <w:t xml:space="preserve"> </w:t>
      </w:r>
      <w:r>
        <w:rPr>
          <w:strike/>
          <w:color w:val="7F7F7F"/>
          <w:sz w:val="14"/>
        </w:rPr>
        <w:tab/>
      </w:r>
      <w:r>
        <w:rPr>
          <w:rFonts w:ascii="Cambria" w:hAnsi="Cambria"/>
          <w:strike/>
          <w:color w:val="7F7F7F"/>
          <w:sz w:val="14"/>
        </w:rPr>
        <w:t>Red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Juderías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España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-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Caminos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Sefarad</w:t>
      </w:r>
      <w:r>
        <w:rPr>
          <w:rFonts w:ascii="Cambria" w:hAnsi="Cambria"/>
          <w:strike/>
          <w:color w:val="7F7F7F"/>
          <w:sz w:val="14"/>
        </w:rPr>
        <w:tab/>
      </w:r>
    </w:p>
    <w:p w14:paraId="00FAE3A1" w14:textId="77777777" w:rsidR="00D23F08" w:rsidRDefault="006F1A2F">
      <w:pPr>
        <w:spacing w:before="59"/>
        <w:ind w:left="3767" w:right="4537"/>
        <w:jc w:val="center"/>
        <w:rPr>
          <w:rFonts w:ascii="Cambria" w:hAnsi="Cambria"/>
          <w:sz w:val="12"/>
        </w:rPr>
      </w:pPr>
      <w:hyperlink r:id="rId10">
        <w:r>
          <w:rPr>
            <w:rFonts w:ascii="Cambria" w:hAnsi="Cambria"/>
            <w:color w:val="7F7F7F"/>
            <w:sz w:val="12"/>
          </w:rPr>
          <w:t>www.redjuderias.org</w:t>
        </w:r>
      </w:hyperlink>
      <w:r>
        <w:rPr>
          <w:rFonts w:ascii="Cambria" w:hAnsi="Cambria"/>
          <w:color w:val="7F7F7F"/>
          <w:sz w:val="12"/>
        </w:rPr>
        <w:t xml:space="preserve">   –   NIF:   G17565318</w:t>
      </w:r>
    </w:p>
    <w:p w14:paraId="33FB372F" w14:textId="77777777" w:rsidR="00D23F08" w:rsidRDefault="00D23F08">
      <w:pPr>
        <w:jc w:val="center"/>
        <w:rPr>
          <w:rFonts w:ascii="Cambria" w:hAnsi="Cambria"/>
          <w:sz w:val="12"/>
        </w:rPr>
        <w:sectPr w:rsidR="00D23F08">
          <w:pgSz w:w="11900" w:h="16840"/>
          <w:pgMar w:top="2600" w:right="0" w:bottom="440" w:left="780" w:header="743" w:footer="244" w:gutter="0"/>
          <w:cols w:space="720"/>
        </w:sectPr>
      </w:pPr>
    </w:p>
    <w:p w14:paraId="4780D98C" w14:textId="77777777" w:rsidR="00D23F08" w:rsidRDefault="006F1A2F">
      <w:pPr>
        <w:pStyle w:val="Ttulo1"/>
        <w:spacing w:before="185"/>
      </w:pPr>
      <w:r>
        <w:rPr>
          <w:color w:val="000009"/>
        </w:rPr>
        <w:lastRenderedPageBreak/>
        <w:t>PROTOCOLO DE ACTUACIÓN</w:t>
      </w:r>
    </w:p>
    <w:p w14:paraId="35269C2D" w14:textId="77777777" w:rsidR="00D23F08" w:rsidRDefault="00D23F08">
      <w:pPr>
        <w:pStyle w:val="Textoindependiente"/>
        <w:rPr>
          <w:b/>
        </w:rPr>
      </w:pPr>
    </w:p>
    <w:p w14:paraId="25423115" w14:textId="77777777" w:rsidR="00D23F08" w:rsidRDefault="006F1A2F">
      <w:pPr>
        <w:ind w:left="1490" w:right="2193"/>
        <w:rPr>
          <w:sz w:val="24"/>
        </w:rPr>
      </w:pPr>
      <w:r>
        <w:rPr>
          <w:b/>
          <w:color w:val="000009"/>
          <w:sz w:val="24"/>
        </w:rPr>
        <w:t xml:space="preserve">La ciudad candidata deberá presentar un </w:t>
      </w:r>
      <w:r>
        <w:rPr>
          <w:color w:val="000009"/>
          <w:sz w:val="24"/>
        </w:rPr>
        <w:t>proyecto técnico de al menos 150 y un máximo de 500 páginas que incluya:</w:t>
      </w:r>
    </w:p>
    <w:p w14:paraId="7761B816" w14:textId="77777777" w:rsidR="00D23F08" w:rsidRDefault="00D23F08">
      <w:pPr>
        <w:pStyle w:val="Textoindependiente"/>
        <w:spacing w:before="6"/>
        <w:rPr>
          <w:sz w:val="22"/>
        </w:rPr>
      </w:pPr>
    </w:p>
    <w:p w14:paraId="7AE00C70" w14:textId="77777777" w:rsidR="00D23F08" w:rsidRDefault="006F1A2F">
      <w:pPr>
        <w:pStyle w:val="Prrafodelista"/>
        <w:numPr>
          <w:ilvl w:val="1"/>
          <w:numId w:val="3"/>
        </w:numPr>
        <w:tabs>
          <w:tab w:val="left" w:pos="2209"/>
          <w:tab w:val="left" w:pos="2210"/>
        </w:tabs>
        <w:spacing w:line="290" w:lineRule="exact"/>
        <w:rPr>
          <w:sz w:val="24"/>
        </w:rPr>
      </w:pPr>
      <w:r>
        <w:rPr>
          <w:color w:val="000009"/>
          <w:sz w:val="24"/>
        </w:rPr>
        <w:t>Memoria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justificativa</w:t>
      </w:r>
    </w:p>
    <w:p w14:paraId="004A2CFC" w14:textId="77777777" w:rsidR="00D23F08" w:rsidRDefault="006F1A2F">
      <w:pPr>
        <w:pStyle w:val="Prrafodelista"/>
        <w:numPr>
          <w:ilvl w:val="1"/>
          <w:numId w:val="3"/>
        </w:numPr>
        <w:tabs>
          <w:tab w:val="left" w:pos="2209"/>
          <w:tab w:val="left" w:pos="2210"/>
        </w:tabs>
        <w:spacing w:line="286" w:lineRule="exact"/>
        <w:rPr>
          <w:sz w:val="24"/>
        </w:rPr>
      </w:pPr>
      <w:r>
        <w:rPr>
          <w:color w:val="000009"/>
          <w:sz w:val="24"/>
        </w:rPr>
        <w:t>Al menos 10 fotografías en alta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resolución</w:t>
      </w:r>
    </w:p>
    <w:p w14:paraId="38AC829C" w14:textId="77777777" w:rsidR="00D23F08" w:rsidRDefault="006F1A2F">
      <w:pPr>
        <w:pStyle w:val="Prrafodelista"/>
        <w:numPr>
          <w:ilvl w:val="1"/>
          <w:numId w:val="3"/>
        </w:numPr>
        <w:tabs>
          <w:tab w:val="left" w:pos="2209"/>
          <w:tab w:val="left" w:pos="2210"/>
        </w:tabs>
        <w:spacing w:line="286" w:lineRule="exact"/>
        <w:rPr>
          <w:sz w:val="24"/>
        </w:rPr>
      </w:pPr>
      <w:r>
        <w:rPr>
          <w:color w:val="000009"/>
          <w:sz w:val="24"/>
        </w:rPr>
        <w:t>Se valorará la entrega de vídeos de promoción turística de la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ciudad.</w:t>
      </w:r>
    </w:p>
    <w:p w14:paraId="4D1B63F4" w14:textId="77777777" w:rsidR="00D23F08" w:rsidRDefault="006F1A2F">
      <w:pPr>
        <w:pStyle w:val="Prrafodelista"/>
        <w:numPr>
          <w:ilvl w:val="1"/>
          <w:numId w:val="3"/>
        </w:numPr>
        <w:tabs>
          <w:tab w:val="left" w:pos="2209"/>
          <w:tab w:val="left" w:pos="2210"/>
        </w:tabs>
        <w:spacing w:line="244" w:lineRule="auto"/>
        <w:ind w:right="2485"/>
        <w:rPr>
          <w:sz w:val="24"/>
        </w:rPr>
      </w:pPr>
      <w:r>
        <w:rPr>
          <w:color w:val="000009"/>
          <w:sz w:val="24"/>
        </w:rPr>
        <w:t>Un cert</w:t>
      </w:r>
      <w:r>
        <w:rPr>
          <w:color w:val="000009"/>
          <w:sz w:val="24"/>
        </w:rPr>
        <w:t>ificado del Interventor Municipal en el que conste el</w:t>
      </w:r>
      <w:r>
        <w:rPr>
          <w:color w:val="000009"/>
          <w:spacing w:val="-31"/>
          <w:sz w:val="24"/>
        </w:rPr>
        <w:t xml:space="preserve"> </w:t>
      </w:r>
      <w:r>
        <w:rPr>
          <w:color w:val="000009"/>
          <w:sz w:val="24"/>
        </w:rPr>
        <w:t>listado de actuaciones y actividades que se hayan hecho en los últimos 10 años y de las inversiones que tengan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previstas.</w:t>
      </w:r>
    </w:p>
    <w:p w14:paraId="2ED6623B" w14:textId="77777777" w:rsidR="00D23F08" w:rsidRDefault="006F1A2F">
      <w:pPr>
        <w:pStyle w:val="Prrafodelista"/>
        <w:numPr>
          <w:ilvl w:val="1"/>
          <w:numId w:val="3"/>
        </w:numPr>
        <w:tabs>
          <w:tab w:val="left" w:pos="2209"/>
          <w:tab w:val="left" w:pos="2210"/>
        </w:tabs>
        <w:spacing w:line="265" w:lineRule="exact"/>
        <w:rPr>
          <w:sz w:val="24"/>
        </w:rPr>
      </w:pPr>
      <w:r>
        <w:rPr>
          <w:color w:val="000009"/>
          <w:sz w:val="24"/>
        </w:rPr>
        <w:t>Listado de establecimientos de alojamiento y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restauración.</w:t>
      </w:r>
    </w:p>
    <w:p w14:paraId="71833C0F" w14:textId="77777777" w:rsidR="00D23F08" w:rsidRDefault="006F1A2F">
      <w:pPr>
        <w:pStyle w:val="Prrafodelista"/>
        <w:numPr>
          <w:ilvl w:val="1"/>
          <w:numId w:val="3"/>
        </w:numPr>
        <w:tabs>
          <w:tab w:val="left" w:pos="2209"/>
          <w:tab w:val="left" w:pos="2210"/>
        </w:tabs>
        <w:spacing w:line="247" w:lineRule="auto"/>
        <w:ind w:right="2994"/>
        <w:rPr>
          <w:sz w:val="24"/>
        </w:rPr>
      </w:pPr>
      <w:r>
        <w:rPr>
          <w:color w:val="000009"/>
          <w:sz w:val="24"/>
        </w:rPr>
        <w:t>Relación de personal adscrito de las áreas de turismo,</w:t>
      </w:r>
      <w:r>
        <w:rPr>
          <w:color w:val="000009"/>
          <w:spacing w:val="-28"/>
          <w:sz w:val="24"/>
        </w:rPr>
        <w:t xml:space="preserve"> </w:t>
      </w:r>
      <w:r>
        <w:rPr>
          <w:color w:val="000009"/>
          <w:sz w:val="24"/>
        </w:rPr>
        <w:t>cultura, educación y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patrimonio.</w:t>
      </w:r>
    </w:p>
    <w:p w14:paraId="52A4085B" w14:textId="77777777" w:rsidR="00D23F08" w:rsidRDefault="00D23F08">
      <w:pPr>
        <w:pStyle w:val="Textoindependiente"/>
        <w:rPr>
          <w:sz w:val="20"/>
        </w:rPr>
      </w:pPr>
    </w:p>
    <w:p w14:paraId="79E15D1A" w14:textId="77777777" w:rsidR="00D23F08" w:rsidRDefault="00D23F08">
      <w:pPr>
        <w:pStyle w:val="Textoindependiente"/>
        <w:rPr>
          <w:sz w:val="20"/>
        </w:rPr>
      </w:pPr>
    </w:p>
    <w:p w14:paraId="55BDAAAD" w14:textId="77777777" w:rsidR="00D23F08" w:rsidRDefault="00D23F08">
      <w:pPr>
        <w:pStyle w:val="Textoindependiente"/>
        <w:rPr>
          <w:sz w:val="20"/>
        </w:rPr>
      </w:pPr>
    </w:p>
    <w:p w14:paraId="68498EFB" w14:textId="77777777" w:rsidR="00D23F08" w:rsidRDefault="00D23F08">
      <w:pPr>
        <w:pStyle w:val="Textoindependiente"/>
        <w:spacing w:before="5" w:after="1"/>
        <w:rPr>
          <w:sz w:val="11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6116"/>
        <w:gridCol w:w="856"/>
      </w:tblGrid>
      <w:tr w:rsidR="00D23F08" w14:paraId="75226161" w14:textId="77777777">
        <w:trPr>
          <w:trHeight w:val="335"/>
        </w:trPr>
        <w:tc>
          <w:tcPr>
            <w:tcW w:w="398" w:type="dxa"/>
          </w:tcPr>
          <w:p w14:paraId="68FF0EBE" w14:textId="77777777" w:rsidR="00D23F08" w:rsidRDefault="006F1A2F">
            <w:pPr>
              <w:pStyle w:val="TableParagraph"/>
              <w:ind w:right="170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I</w:t>
            </w:r>
          </w:p>
        </w:tc>
        <w:tc>
          <w:tcPr>
            <w:tcW w:w="6116" w:type="dxa"/>
          </w:tcPr>
          <w:p w14:paraId="1BE58DE1" w14:textId="77777777" w:rsidR="00D23F08" w:rsidRDefault="006F1A2F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000009"/>
                <w:sz w:val="20"/>
              </w:rPr>
              <w:t>JUSTIFICACIÓN HISTÓRICA*</w:t>
            </w:r>
          </w:p>
        </w:tc>
        <w:tc>
          <w:tcPr>
            <w:tcW w:w="856" w:type="dxa"/>
          </w:tcPr>
          <w:p w14:paraId="5080B812" w14:textId="77777777" w:rsidR="00D23F08" w:rsidRDefault="006F1A2F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75 pts</w:t>
            </w:r>
          </w:p>
        </w:tc>
      </w:tr>
      <w:tr w:rsidR="00D23F08" w14:paraId="3FD675E9" w14:textId="77777777">
        <w:trPr>
          <w:trHeight w:val="797"/>
        </w:trPr>
        <w:tc>
          <w:tcPr>
            <w:tcW w:w="398" w:type="dxa"/>
          </w:tcPr>
          <w:p w14:paraId="42FEB415" w14:textId="77777777" w:rsidR="00D23F08" w:rsidRDefault="006F1A2F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</w:p>
        </w:tc>
        <w:tc>
          <w:tcPr>
            <w:tcW w:w="6116" w:type="dxa"/>
          </w:tcPr>
          <w:p w14:paraId="404F6E8F" w14:textId="77777777" w:rsidR="00D23F08" w:rsidRDefault="006F1A2F">
            <w:pPr>
              <w:pStyle w:val="TableParagraph"/>
              <w:ind w:left="611" w:right="5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Existencia de Aljama o comunidad judia-sefardí relevante en la ciudad entre los siglos IX-XV o que se constituyeran a posteriori fruto de diáspora sefardí y su certificación.</w:t>
            </w:r>
          </w:p>
        </w:tc>
        <w:tc>
          <w:tcPr>
            <w:tcW w:w="856" w:type="dxa"/>
          </w:tcPr>
          <w:p w14:paraId="42513120" w14:textId="77777777" w:rsidR="00D23F08" w:rsidRDefault="006F1A2F">
            <w:pPr>
              <w:pStyle w:val="TableParagraph"/>
              <w:ind w:left="103" w:right="161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25 pts</w:t>
            </w:r>
          </w:p>
        </w:tc>
      </w:tr>
      <w:tr w:rsidR="00D23F08" w14:paraId="69BC55D2" w14:textId="77777777">
        <w:trPr>
          <w:trHeight w:val="797"/>
        </w:trPr>
        <w:tc>
          <w:tcPr>
            <w:tcW w:w="398" w:type="dxa"/>
          </w:tcPr>
          <w:p w14:paraId="21764AF5" w14:textId="77777777" w:rsidR="00D23F08" w:rsidRDefault="006F1A2F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</w:p>
        </w:tc>
        <w:tc>
          <w:tcPr>
            <w:tcW w:w="6116" w:type="dxa"/>
          </w:tcPr>
          <w:p w14:paraId="52264E47" w14:textId="77777777" w:rsidR="00D23F08" w:rsidRDefault="006F1A2F">
            <w:pPr>
              <w:pStyle w:val="TableParagraph"/>
              <w:ind w:left="611" w:right="60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Constancia documental de la obra de poetas, traductores, sabios, rabino</w:t>
            </w:r>
            <w:r>
              <w:rPr>
                <w:color w:val="000009"/>
                <w:sz w:val="20"/>
              </w:rPr>
              <w:t>s, comerciantes, médicos, artesanos, administradores etc. En referencia a sus ciudades natales o de adopción.</w:t>
            </w:r>
          </w:p>
        </w:tc>
        <w:tc>
          <w:tcPr>
            <w:tcW w:w="856" w:type="dxa"/>
          </w:tcPr>
          <w:p w14:paraId="2295D941" w14:textId="77777777" w:rsidR="00D23F08" w:rsidRDefault="006F1A2F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25 pts</w:t>
            </w:r>
          </w:p>
        </w:tc>
      </w:tr>
      <w:tr w:rsidR="00D23F08" w14:paraId="199053D6" w14:textId="77777777">
        <w:trPr>
          <w:trHeight w:val="798"/>
        </w:trPr>
        <w:tc>
          <w:tcPr>
            <w:tcW w:w="398" w:type="dxa"/>
          </w:tcPr>
          <w:p w14:paraId="793556DE" w14:textId="77777777" w:rsidR="00D23F08" w:rsidRDefault="006F1A2F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3</w:t>
            </w:r>
          </w:p>
        </w:tc>
        <w:tc>
          <w:tcPr>
            <w:tcW w:w="6116" w:type="dxa"/>
          </w:tcPr>
          <w:p w14:paraId="0E526CFA" w14:textId="77777777" w:rsidR="00D23F08" w:rsidRDefault="006F1A2F">
            <w:pPr>
              <w:pStyle w:val="TableParagraph"/>
              <w:ind w:left="611" w:right="5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Documentos notariales, archivos, legajos u otra documentación que permita identificar la ciudad actual con los restos arqueológicos y/o patrimoniales de la comunidad judía local.</w:t>
            </w:r>
          </w:p>
        </w:tc>
        <w:tc>
          <w:tcPr>
            <w:tcW w:w="856" w:type="dxa"/>
          </w:tcPr>
          <w:p w14:paraId="0B2B5CB5" w14:textId="77777777" w:rsidR="00D23F08" w:rsidRDefault="006F1A2F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25 pts</w:t>
            </w:r>
          </w:p>
        </w:tc>
      </w:tr>
      <w:tr w:rsidR="00D23F08" w14:paraId="306D8122" w14:textId="77777777">
        <w:trPr>
          <w:trHeight w:val="381"/>
        </w:trPr>
        <w:tc>
          <w:tcPr>
            <w:tcW w:w="7370" w:type="dxa"/>
            <w:gridSpan w:val="3"/>
          </w:tcPr>
          <w:p w14:paraId="50ED088A" w14:textId="77777777" w:rsidR="00D23F08" w:rsidRDefault="00D23F08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D23F08" w14:paraId="73404F39" w14:textId="77777777">
        <w:trPr>
          <w:trHeight w:val="336"/>
        </w:trPr>
        <w:tc>
          <w:tcPr>
            <w:tcW w:w="398" w:type="dxa"/>
          </w:tcPr>
          <w:p w14:paraId="73FFB783" w14:textId="77777777" w:rsidR="00D23F08" w:rsidRDefault="006F1A2F">
            <w:pPr>
              <w:pStyle w:val="TableParagraph"/>
              <w:ind w:right="208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II</w:t>
            </w:r>
          </w:p>
        </w:tc>
        <w:tc>
          <w:tcPr>
            <w:tcW w:w="6116" w:type="dxa"/>
          </w:tcPr>
          <w:p w14:paraId="34300557" w14:textId="77777777" w:rsidR="00D23F08" w:rsidRDefault="006F1A2F">
            <w:pPr>
              <w:pStyle w:val="TableParagraph"/>
              <w:ind w:left="95"/>
              <w:rPr>
                <w:sz w:val="20"/>
              </w:rPr>
            </w:pPr>
            <w:r>
              <w:rPr>
                <w:color w:val="000009"/>
                <w:sz w:val="20"/>
              </w:rPr>
              <w:t>PRESENCIA DE ELEMENTOS MATERIALES *</w:t>
            </w:r>
          </w:p>
        </w:tc>
        <w:tc>
          <w:tcPr>
            <w:tcW w:w="856" w:type="dxa"/>
          </w:tcPr>
          <w:p w14:paraId="3149B20C" w14:textId="77777777" w:rsidR="00D23F08" w:rsidRDefault="006F1A2F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75 pts</w:t>
            </w:r>
          </w:p>
        </w:tc>
      </w:tr>
      <w:tr w:rsidR="00D23F08" w14:paraId="1815C76E" w14:textId="77777777">
        <w:trPr>
          <w:trHeight w:val="797"/>
        </w:trPr>
        <w:tc>
          <w:tcPr>
            <w:tcW w:w="398" w:type="dxa"/>
          </w:tcPr>
          <w:p w14:paraId="052C27E2" w14:textId="77777777" w:rsidR="00D23F08" w:rsidRDefault="006F1A2F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4</w:t>
            </w:r>
          </w:p>
        </w:tc>
        <w:tc>
          <w:tcPr>
            <w:tcW w:w="6116" w:type="dxa"/>
          </w:tcPr>
          <w:p w14:paraId="0A02CB6B" w14:textId="77777777" w:rsidR="00D23F08" w:rsidRDefault="006F1A2F">
            <w:pPr>
              <w:pStyle w:val="TableParagraph"/>
              <w:ind w:left="611" w:right="55"/>
              <w:jc w:val="both"/>
              <w:rPr>
                <w:sz w:val="20"/>
              </w:rPr>
            </w:pPr>
            <w:r>
              <w:rPr>
                <w:color w:val="000009"/>
                <w:spacing w:val="8"/>
                <w:sz w:val="20"/>
              </w:rPr>
              <w:t xml:space="preserve">Existencia </w:t>
            </w:r>
            <w:r>
              <w:rPr>
                <w:color w:val="000009"/>
                <w:spacing w:val="5"/>
                <w:sz w:val="20"/>
              </w:rPr>
              <w:t>de una</w:t>
            </w:r>
            <w:r>
              <w:rPr>
                <w:color w:val="000009"/>
                <w:spacing w:val="61"/>
                <w:sz w:val="20"/>
              </w:rPr>
              <w:t xml:space="preserve"> </w:t>
            </w:r>
            <w:r>
              <w:rPr>
                <w:color w:val="000009"/>
                <w:spacing w:val="8"/>
                <w:sz w:val="20"/>
              </w:rPr>
              <w:t xml:space="preserve">morfología </w:t>
            </w:r>
            <w:r>
              <w:rPr>
                <w:color w:val="000009"/>
                <w:spacing w:val="7"/>
                <w:sz w:val="20"/>
              </w:rPr>
              <w:t xml:space="preserve">urbana judía </w:t>
            </w:r>
            <w:r>
              <w:rPr>
                <w:color w:val="000009"/>
                <w:spacing w:val="8"/>
                <w:sz w:val="20"/>
              </w:rPr>
              <w:t xml:space="preserve">conservada </w:t>
            </w:r>
            <w:r>
              <w:rPr>
                <w:color w:val="000009"/>
                <w:sz w:val="20"/>
              </w:rPr>
              <w:t>urbanísticamente, rehabilitada o en proceso de rehabilitación que permita su visita.</w:t>
            </w:r>
          </w:p>
        </w:tc>
        <w:tc>
          <w:tcPr>
            <w:tcW w:w="856" w:type="dxa"/>
          </w:tcPr>
          <w:p w14:paraId="284271D5" w14:textId="77777777" w:rsidR="00D23F08" w:rsidRDefault="006F1A2F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25 pts</w:t>
            </w:r>
          </w:p>
        </w:tc>
      </w:tr>
      <w:tr w:rsidR="00D23F08" w14:paraId="7A405147" w14:textId="77777777">
        <w:trPr>
          <w:trHeight w:val="1028"/>
        </w:trPr>
        <w:tc>
          <w:tcPr>
            <w:tcW w:w="398" w:type="dxa"/>
          </w:tcPr>
          <w:p w14:paraId="169092A4" w14:textId="77777777" w:rsidR="00D23F08" w:rsidRDefault="006F1A2F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5</w:t>
            </w:r>
          </w:p>
        </w:tc>
        <w:tc>
          <w:tcPr>
            <w:tcW w:w="6116" w:type="dxa"/>
          </w:tcPr>
          <w:p w14:paraId="43566296" w14:textId="77777777" w:rsidR="00D23F08" w:rsidRDefault="006F1A2F">
            <w:pPr>
              <w:pStyle w:val="TableParagraph"/>
              <w:ind w:left="611" w:right="4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Existencia de edificios singulares del patrimonio arquitectónico judío histórico debidamente estudiados y rehabilitados arqueológicamente o patrimonialmente (micvé, sinagoga, cementerio etc.)</w:t>
            </w:r>
          </w:p>
        </w:tc>
        <w:tc>
          <w:tcPr>
            <w:tcW w:w="856" w:type="dxa"/>
          </w:tcPr>
          <w:p w14:paraId="6410F97E" w14:textId="77777777" w:rsidR="00D23F08" w:rsidRDefault="006F1A2F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25 pts</w:t>
            </w:r>
          </w:p>
        </w:tc>
      </w:tr>
      <w:tr w:rsidR="00D23F08" w14:paraId="02E6CA8B" w14:textId="77777777">
        <w:trPr>
          <w:trHeight w:val="1492"/>
        </w:trPr>
        <w:tc>
          <w:tcPr>
            <w:tcW w:w="398" w:type="dxa"/>
          </w:tcPr>
          <w:p w14:paraId="107B1053" w14:textId="77777777" w:rsidR="00D23F08" w:rsidRDefault="006F1A2F">
            <w:pPr>
              <w:pStyle w:val="TableParagraph"/>
              <w:ind w:right="144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6</w:t>
            </w:r>
          </w:p>
        </w:tc>
        <w:tc>
          <w:tcPr>
            <w:tcW w:w="6116" w:type="dxa"/>
          </w:tcPr>
          <w:p w14:paraId="5C2DF99F" w14:textId="77777777" w:rsidR="00D23F08" w:rsidRDefault="006F1A2F">
            <w:pPr>
              <w:pStyle w:val="TableParagraph"/>
              <w:spacing w:line="242" w:lineRule="auto"/>
              <w:ind w:left="611" w:right="4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Existencia de objetos materiales y elementos arqueológicos o arquitectónicos ligados a la cultura judía en el ámbito temporal de la justificación histórica y su divulfación en Museos y Centros de Interpretación. Se valorará la presencia de objetos y elemen</w:t>
            </w:r>
            <w:r>
              <w:rPr>
                <w:color w:val="000009"/>
                <w:sz w:val="20"/>
              </w:rPr>
              <w:t>tos materiales de época posterior relacionados con el judaísmo (conversos, marranos, inquisición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etc.)</w:t>
            </w:r>
          </w:p>
        </w:tc>
        <w:tc>
          <w:tcPr>
            <w:tcW w:w="856" w:type="dxa"/>
          </w:tcPr>
          <w:p w14:paraId="6ACE2ED0" w14:textId="77777777" w:rsidR="00D23F08" w:rsidRDefault="006F1A2F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25 pts</w:t>
            </w:r>
          </w:p>
        </w:tc>
      </w:tr>
      <w:tr w:rsidR="00D23F08" w14:paraId="4DC42988" w14:textId="77777777">
        <w:trPr>
          <w:trHeight w:val="380"/>
        </w:trPr>
        <w:tc>
          <w:tcPr>
            <w:tcW w:w="7370" w:type="dxa"/>
            <w:gridSpan w:val="3"/>
          </w:tcPr>
          <w:p w14:paraId="6AF4D60A" w14:textId="77777777" w:rsidR="00D23F08" w:rsidRDefault="00D23F08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D23F08" w14:paraId="3BBE259B" w14:textId="77777777">
        <w:trPr>
          <w:trHeight w:val="336"/>
        </w:trPr>
        <w:tc>
          <w:tcPr>
            <w:tcW w:w="398" w:type="dxa"/>
          </w:tcPr>
          <w:p w14:paraId="797A2689" w14:textId="77777777" w:rsidR="00D23F08" w:rsidRDefault="006F1A2F"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III</w:t>
            </w:r>
          </w:p>
        </w:tc>
        <w:tc>
          <w:tcPr>
            <w:tcW w:w="6116" w:type="dxa"/>
          </w:tcPr>
          <w:p w14:paraId="5E2557B2" w14:textId="77777777" w:rsidR="00D23F08" w:rsidRDefault="006F1A2F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000009"/>
                <w:sz w:val="20"/>
              </w:rPr>
              <w:t>CAPACIDAD ORGANIZATIVA DEL MUNICIPIO</w:t>
            </w:r>
          </w:p>
        </w:tc>
        <w:tc>
          <w:tcPr>
            <w:tcW w:w="856" w:type="dxa"/>
          </w:tcPr>
          <w:p w14:paraId="59A2204E" w14:textId="77777777" w:rsidR="00D23F08" w:rsidRDefault="006F1A2F">
            <w:pPr>
              <w:pStyle w:val="TableParagraph"/>
              <w:ind w:left="132" w:right="132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80 pts</w:t>
            </w:r>
          </w:p>
        </w:tc>
      </w:tr>
    </w:tbl>
    <w:p w14:paraId="08B579E9" w14:textId="77777777" w:rsidR="00D23F08" w:rsidRDefault="00D23F08">
      <w:pPr>
        <w:pStyle w:val="Textoindependiente"/>
        <w:rPr>
          <w:sz w:val="20"/>
        </w:rPr>
      </w:pPr>
    </w:p>
    <w:p w14:paraId="3512A7E0" w14:textId="77777777" w:rsidR="00D23F08" w:rsidRDefault="00D23F08">
      <w:pPr>
        <w:pStyle w:val="Textoindependiente"/>
        <w:spacing w:before="1"/>
        <w:rPr>
          <w:sz w:val="21"/>
        </w:rPr>
      </w:pPr>
    </w:p>
    <w:p w14:paraId="27BF1A1D" w14:textId="77777777" w:rsidR="00D23F08" w:rsidRDefault="006F1A2F">
      <w:pPr>
        <w:tabs>
          <w:tab w:val="left" w:pos="3637"/>
          <w:tab w:val="left" w:pos="11131"/>
        </w:tabs>
        <w:spacing w:before="100"/>
        <w:ind w:left="100" w:right="-15"/>
        <w:rPr>
          <w:rFonts w:ascii="Cambria" w:hAnsi="Cambria"/>
          <w:sz w:val="14"/>
        </w:rPr>
      </w:pPr>
      <w:r>
        <w:rPr>
          <w:strike/>
          <w:color w:val="7F7F7F"/>
          <w:sz w:val="14"/>
        </w:rPr>
        <w:t xml:space="preserve"> </w:t>
      </w:r>
      <w:r>
        <w:rPr>
          <w:strike/>
          <w:color w:val="7F7F7F"/>
          <w:sz w:val="14"/>
        </w:rPr>
        <w:tab/>
      </w:r>
      <w:r>
        <w:rPr>
          <w:rFonts w:ascii="Cambria" w:hAnsi="Cambria"/>
          <w:strike/>
          <w:color w:val="7F7F7F"/>
          <w:sz w:val="14"/>
        </w:rPr>
        <w:t>Red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Juderías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España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-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Caminos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Sefarad</w:t>
      </w:r>
      <w:r>
        <w:rPr>
          <w:rFonts w:ascii="Cambria" w:hAnsi="Cambria"/>
          <w:strike/>
          <w:color w:val="7F7F7F"/>
          <w:sz w:val="14"/>
        </w:rPr>
        <w:tab/>
      </w:r>
    </w:p>
    <w:p w14:paraId="695986ED" w14:textId="77777777" w:rsidR="00D23F08" w:rsidRDefault="006F1A2F">
      <w:pPr>
        <w:spacing w:before="59"/>
        <w:ind w:left="3767" w:right="4537"/>
        <w:jc w:val="center"/>
        <w:rPr>
          <w:rFonts w:ascii="Cambria" w:hAnsi="Cambria"/>
          <w:sz w:val="12"/>
        </w:rPr>
      </w:pPr>
      <w:hyperlink r:id="rId11">
        <w:r>
          <w:rPr>
            <w:rFonts w:ascii="Cambria" w:hAnsi="Cambria"/>
            <w:color w:val="7F7F7F"/>
            <w:sz w:val="12"/>
          </w:rPr>
          <w:t>www.redjuderias.org</w:t>
        </w:r>
      </w:hyperlink>
      <w:r>
        <w:rPr>
          <w:rFonts w:ascii="Cambria" w:hAnsi="Cambria"/>
          <w:color w:val="7F7F7F"/>
          <w:sz w:val="12"/>
        </w:rPr>
        <w:t xml:space="preserve">   –   NIF:   G17565318</w:t>
      </w:r>
    </w:p>
    <w:p w14:paraId="2A9A1B60" w14:textId="77777777" w:rsidR="00D23F08" w:rsidRDefault="00D23F08">
      <w:pPr>
        <w:jc w:val="center"/>
        <w:rPr>
          <w:rFonts w:ascii="Cambria" w:hAnsi="Cambria"/>
          <w:sz w:val="12"/>
        </w:rPr>
        <w:sectPr w:rsidR="00D23F08">
          <w:pgSz w:w="11900" w:h="16840"/>
          <w:pgMar w:top="2600" w:right="0" w:bottom="440" w:left="780" w:header="743" w:footer="244" w:gutter="0"/>
          <w:cols w:space="720"/>
        </w:sectPr>
      </w:pPr>
    </w:p>
    <w:p w14:paraId="7518ED37" w14:textId="77777777" w:rsidR="00D23F08" w:rsidRDefault="00D23F08">
      <w:pPr>
        <w:pStyle w:val="Textoindependiente"/>
        <w:spacing w:before="7" w:after="1"/>
        <w:rPr>
          <w:rFonts w:ascii="Cambria"/>
          <w:sz w:val="16"/>
        </w:rPr>
      </w:pPr>
    </w:p>
    <w:tbl>
      <w:tblPr>
        <w:tblStyle w:val="TableNormal"/>
        <w:tblW w:w="0" w:type="auto"/>
        <w:tblInd w:w="1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6116"/>
        <w:gridCol w:w="856"/>
      </w:tblGrid>
      <w:tr w:rsidR="00D23F08" w14:paraId="2E55CB85" w14:textId="77777777">
        <w:trPr>
          <w:trHeight w:val="382"/>
        </w:trPr>
        <w:tc>
          <w:tcPr>
            <w:tcW w:w="398" w:type="dxa"/>
          </w:tcPr>
          <w:p w14:paraId="585151C9" w14:textId="77777777" w:rsidR="00D23F08" w:rsidRDefault="00D23F0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972" w:type="dxa"/>
            <w:gridSpan w:val="2"/>
          </w:tcPr>
          <w:p w14:paraId="42BB8122" w14:textId="77777777" w:rsidR="00D23F08" w:rsidRDefault="006F1A2F">
            <w:pPr>
              <w:pStyle w:val="TableParagraph"/>
              <w:ind w:left="32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Compromisos económicos</w:t>
            </w:r>
          </w:p>
        </w:tc>
      </w:tr>
      <w:tr w:rsidR="00D23F08" w14:paraId="4C95F39F" w14:textId="77777777">
        <w:trPr>
          <w:trHeight w:val="565"/>
        </w:trPr>
        <w:tc>
          <w:tcPr>
            <w:tcW w:w="398" w:type="dxa"/>
          </w:tcPr>
          <w:p w14:paraId="2C6D82D0" w14:textId="77777777" w:rsidR="00D23F08" w:rsidRDefault="006F1A2F">
            <w:pPr>
              <w:pStyle w:val="TableParagraph"/>
              <w:ind w:left="143"/>
              <w:rPr>
                <w:sz w:val="20"/>
              </w:rPr>
            </w:pPr>
            <w:r>
              <w:rPr>
                <w:color w:val="000009"/>
                <w:sz w:val="20"/>
              </w:rPr>
              <w:t>7</w:t>
            </w:r>
          </w:p>
        </w:tc>
        <w:tc>
          <w:tcPr>
            <w:tcW w:w="6116" w:type="dxa"/>
          </w:tcPr>
          <w:p w14:paraId="004022B5" w14:textId="77777777" w:rsidR="00D23F08" w:rsidRDefault="006F1A2F">
            <w:pPr>
              <w:pStyle w:val="TableParagraph"/>
              <w:ind w:left="611" w:right="111"/>
              <w:rPr>
                <w:sz w:val="20"/>
              </w:rPr>
            </w:pPr>
            <w:r>
              <w:rPr>
                <w:color w:val="000009"/>
                <w:sz w:val="20"/>
              </w:rPr>
              <w:t>Acreditación de la inversión realizada en los últimos 10 años o tener adoptados compromisos de fondos futuros.</w:t>
            </w:r>
          </w:p>
        </w:tc>
        <w:tc>
          <w:tcPr>
            <w:tcW w:w="856" w:type="dxa"/>
          </w:tcPr>
          <w:p w14:paraId="3780359F" w14:textId="77777777" w:rsidR="00D23F08" w:rsidRDefault="006F1A2F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000009"/>
                <w:sz w:val="20"/>
              </w:rPr>
              <w:t>10 pts</w:t>
            </w:r>
          </w:p>
        </w:tc>
      </w:tr>
      <w:tr w:rsidR="00D23F08" w14:paraId="3F509514" w14:textId="77777777">
        <w:trPr>
          <w:trHeight w:val="797"/>
        </w:trPr>
        <w:tc>
          <w:tcPr>
            <w:tcW w:w="398" w:type="dxa"/>
          </w:tcPr>
          <w:p w14:paraId="2FB00157" w14:textId="77777777" w:rsidR="00D23F08" w:rsidRDefault="006F1A2F">
            <w:pPr>
              <w:pStyle w:val="TableParagraph"/>
              <w:ind w:left="143"/>
              <w:rPr>
                <w:sz w:val="20"/>
              </w:rPr>
            </w:pPr>
            <w:r>
              <w:rPr>
                <w:color w:val="000009"/>
                <w:sz w:val="20"/>
              </w:rPr>
              <w:t>8</w:t>
            </w:r>
          </w:p>
        </w:tc>
        <w:tc>
          <w:tcPr>
            <w:tcW w:w="6116" w:type="dxa"/>
          </w:tcPr>
          <w:p w14:paraId="0E3033A3" w14:textId="77777777" w:rsidR="00D23F08" w:rsidRDefault="006F1A2F">
            <w:pPr>
              <w:pStyle w:val="TableParagraph"/>
              <w:ind w:left="611"/>
              <w:rPr>
                <w:sz w:val="20"/>
              </w:rPr>
            </w:pPr>
            <w:r>
              <w:rPr>
                <w:color w:val="000009"/>
                <w:sz w:val="20"/>
              </w:rPr>
              <w:t>Acreditacion de asignación presupuestaria del gasto corriente en actividades culturales vinculados al mundo judío (mayor o igual a 3000€ capítulo 2 presupuestario)</w:t>
            </w:r>
          </w:p>
        </w:tc>
        <w:tc>
          <w:tcPr>
            <w:tcW w:w="856" w:type="dxa"/>
          </w:tcPr>
          <w:p w14:paraId="6A399D33" w14:textId="77777777" w:rsidR="00D23F08" w:rsidRDefault="006F1A2F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000009"/>
                <w:sz w:val="20"/>
              </w:rPr>
              <w:t>10 pts</w:t>
            </w:r>
          </w:p>
        </w:tc>
      </w:tr>
      <w:tr w:rsidR="00D23F08" w14:paraId="5F4398F7" w14:textId="77777777">
        <w:trPr>
          <w:trHeight w:val="567"/>
        </w:trPr>
        <w:tc>
          <w:tcPr>
            <w:tcW w:w="398" w:type="dxa"/>
          </w:tcPr>
          <w:p w14:paraId="1173FB28" w14:textId="77777777" w:rsidR="00D23F08" w:rsidRDefault="006F1A2F">
            <w:pPr>
              <w:pStyle w:val="TableParagraph"/>
              <w:ind w:left="143"/>
              <w:rPr>
                <w:sz w:val="20"/>
              </w:rPr>
            </w:pPr>
            <w:r>
              <w:rPr>
                <w:color w:val="000009"/>
                <w:sz w:val="20"/>
              </w:rPr>
              <w:t>9</w:t>
            </w:r>
          </w:p>
        </w:tc>
        <w:tc>
          <w:tcPr>
            <w:tcW w:w="6116" w:type="dxa"/>
          </w:tcPr>
          <w:p w14:paraId="2976EDAC" w14:textId="77777777" w:rsidR="00D23F08" w:rsidRDefault="006F1A2F">
            <w:pPr>
              <w:pStyle w:val="TableParagraph"/>
              <w:spacing w:line="242" w:lineRule="auto"/>
              <w:ind w:left="611" w:right="111"/>
              <w:rPr>
                <w:sz w:val="20"/>
              </w:rPr>
            </w:pPr>
            <w:r>
              <w:rPr>
                <w:color w:val="000009"/>
                <w:sz w:val="20"/>
              </w:rPr>
              <w:t>Existencia de Museo, Centro de Interpretación o espacio expositivo.</w:t>
            </w:r>
          </w:p>
        </w:tc>
        <w:tc>
          <w:tcPr>
            <w:tcW w:w="856" w:type="dxa"/>
          </w:tcPr>
          <w:p w14:paraId="5288A58B" w14:textId="77777777" w:rsidR="00D23F08" w:rsidRDefault="006F1A2F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000009"/>
                <w:sz w:val="20"/>
              </w:rPr>
              <w:t>10 pts</w:t>
            </w:r>
          </w:p>
        </w:tc>
      </w:tr>
      <w:tr w:rsidR="00D23F08" w14:paraId="0DFD7B8D" w14:textId="77777777">
        <w:trPr>
          <w:trHeight w:val="566"/>
        </w:trPr>
        <w:tc>
          <w:tcPr>
            <w:tcW w:w="398" w:type="dxa"/>
          </w:tcPr>
          <w:p w14:paraId="3F5022E8" w14:textId="77777777" w:rsidR="00D23F08" w:rsidRDefault="006F1A2F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000009"/>
                <w:sz w:val="20"/>
              </w:rPr>
              <w:t>10</w:t>
            </w:r>
          </w:p>
        </w:tc>
        <w:tc>
          <w:tcPr>
            <w:tcW w:w="6116" w:type="dxa"/>
          </w:tcPr>
          <w:p w14:paraId="0057FCB2" w14:textId="77777777" w:rsidR="00D23F08" w:rsidRDefault="006F1A2F">
            <w:pPr>
              <w:pStyle w:val="TableParagraph"/>
              <w:ind w:left="611" w:right="111"/>
              <w:rPr>
                <w:sz w:val="20"/>
              </w:rPr>
            </w:pPr>
            <w:r>
              <w:rPr>
                <w:color w:val="000009"/>
                <w:sz w:val="20"/>
              </w:rPr>
              <w:t>Existencia de un plan de rehabilitación y recuperación de patrimonio material /inmaterial</w:t>
            </w:r>
          </w:p>
        </w:tc>
        <w:tc>
          <w:tcPr>
            <w:tcW w:w="856" w:type="dxa"/>
          </w:tcPr>
          <w:p w14:paraId="4A85E70B" w14:textId="77777777" w:rsidR="00D23F08" w:rsidRDefault="006F1A2F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000009"/>
                <w:sz w:val="20"/>
              </w:rPr>
              <w:t>10 pts</w:t>
            </w:r>
          </w:p>
        </w:tc>
      </w:tr>
      <w:tr w:rsidR="00D23F08" w14:paraId="4242CA01" w14:textId="77777777">
        <w:trPr>
          <w:trHeight w:val="335"/>
        </w:trPr>
        <w:tc>
          <w:tcPr>
            <w:tcW w:w="398" w:type="dxa"/>
          </w:tcPr>
          <w:p w14:paraId="507976F6" w14:textId="77777777" w:rsidR="00D23F08" w:rsidRDefault="00D23F08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6972" w:type="dxa"/>
            <w:gridSpan w:val="2"/>
          </w:tcPr>
          <w:p w14:paraId="5ED591AF" w14:textId="77777777" w:rsidR="00D23F08" w:rsidRDefault="006F1A2F">
            <w:pPr>
              <w:pStyle w:val="TableParagraph"/>
              <w:ind w:left="327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Compromisos de organización y participación</w:t>
            </w:r>
          </w:p>
        </w:tc>
      </w:tr>
      <w:tr w:rsidR="00D23F08" w14:paraId="16E9BA79" w14:textId="77777777">
        <w:trPr>
          <w:trHeight w:val="567"/>
        </w:trPr>
        <w:tc>
          <w:tcPr>
            <w:tcW w:w="398" w:type="dxa"/>
          </w:tcPr>
          <w:p w14:paraId="174C63A1" w14:textId="77777777" w:rsidR="00D23F08" w:rsidRDefault="006F1A2F">
            <w:pPr>
              <w:pStyle w:val="TableParagraph"/>
              <w:ind w:left="97"/>
              <w:rPr>
                <w:sz w:val="20"/>
              </w:rPr>
            </w:pPr>
            <w:r>
              <w:rPr>
                <w:color w:val="000009"/>
                <w:sz w:val="20"/>
              </w:rPr>
              <w:t>11</w:t>
            </w:r>
          </w:p>
        </w:tc>
        <w:tc>
          <w:tcPr>
            <w:tcW w:w="6116" w:type="dxa"/>
          </w:tcPr>
          <w:p w14:paraId="6896D41A" w14:textId="77777777" w:rsidR="00D23F08" w:rsidRDefault="006F1A2F">
            <w:pPr>
              <w:pStyle w:val="TableParagraph"/>
              <w:spacing w:line="242" w:lineRule="auto"/>
              <w:ind w:left="611"/>
              <w:rPr>
                <w:sz w:val="20"/>
              </w:rPr>
            </w:pPr>
            <w:r>
              <w:rPr>
                <w:color w:val="000009"/>
                <w:sz w:val="20"/>
              </w:rPr>
              <w:t>Disponer de infraestructuras de alojamiento, hostelería y servicios adecuados en calidad y diversidad</w:t>
            </w:r>
          </w:p>
        </w:tc>
        <w:tc>
          <w:tcPr>
            <w:tcW w:w="856" w:type="dxa"/>
          </w:tcPr>
          <w:p w14:paraId="7D53E79F" w14:textId="77777777" w:rsidR="00D23F08" w:rsidRDefault="00D23F08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D23F08" w14:paraId="58F86D69" w14:textId="77777777">
        <w:trPr>
          <w:trHeight w:val="566"/>
        </w:trPr>
        <w:tc>
          <w:tcPr>
            <w:tcW w:w="398" w:type="dxa"/>
          </w:tcPr>
          <w:p w14:paraId="1FA3633D" w14:textId="77777777" w:rsidR="00D23F08" w:rsidRDefault="006F1A2F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000009"/>
                <w:sz w:val="20"/>
              </w:rPr>
              <w:t>12</w:t>
            </w:r>
          </w:p>
        </w:tc>
        <w:tc>
          <w:tcPr>
            <w:tcW w:w="6116" w:type="dxa"/>
          </w:tcPr>
          <w:p w14:paraId="5A22E63D" w14:textId="77777777" w:rsidR="00D23F08" w:rsidRDefault="006F1A2F">
            <w:pPr>
              <w:pStyle w:val="TableParagraph"/>
              <w:ind w:left="1973" w:right="111" w:hanging="1078"/>
              <w:rPr>
                <w:sz w:val="20"/>
              </w:rPr>
            </w:pPr>
            <w:r>
              <w:rPr>
                <w:color w:val="000009"/>
                <w:sz w:val="20"/>
              </w:rPr>
              <w:t>a) Disponer de capacidad de alojamiento en diferentes categorías de, al menos, 150 habitaciones.</w:t>
            </w:r>
          </w:p>
        </w:tc>
        <w:tc>
          <w:tcPr>
            <w:tcW w:w="856" w:type="dxa"/>
          </w:tcPr>
          <w:p w14:paraId="07E78C27" w14:textId="77777777" w:rsidR="00D23F08" w:rsidRDefault="006F1A2F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000009"/>
                <w:sz w:val="20"/>
              </w:rPr>
              <w:t>10 pts</w:t>
            </w:r>
          </w:p>
        </w:tc>
      </w:tr>
      <w:tr w:rsidR="00D23F08" w14:paraId="725516D1" w14:textId="77777777">
        <w:trPr>
          <w:trHeight w:val="567"/>
        </w:trPr>
        <w:tc>
          <w:tcPr>
            <w:tcW w:w="398" w:type="dxa"/>
          </w:tcPr>
          <w:p w14:paraId="4D8A4CA8" w14:textId="77777777" w:rsidR="00D23F08" w:rsidRDefault="006F1A2F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000009"/>
                <w:sz w:val="20"/>
              </w:rPr>
              <w:t>13</w:t>
            </w:r>
          </w:p>
        </w:tc>
        <w:tc>
          <w:tcPr>
            <w:tcW w:w="6116" w:type="dxa"/>
          </w:tcPr>
          <w:p w14:paraId="4DAB9801" w14:textId="77777777" w:rsidR="00D23F08" w:rsidRDefault="006F1A2F">
            <w:pPr>
              <w:pStyle w:val="TableParagraph"/>
              <w:spacing w:line="242" w:lineRule="auto"/>
              <w:ind w:left="1973" w:hanging="1078"/>
              <w:rPr>
                <w:sz w:val="20"/>
              </w:rPr>
            </w:pPr>
            <w:r>
              <w:rPr>
                <w:color w:val="000009"/>
                <w:sz w:val="20"/>
              </w:rPr>
              <w:t>b) Disponer de servicios de restauración para al menos 300 personas.</w:t>
            </w:r>
          </w:p>
        </w:tc>
        <w:tc>
          <w:tcPr>
            <w:tcW w:w="856" w:type="dxa"/>
          </w:tcPr>
          <w:p w14:paraId="4AF3496F" w14:textId="77777777" w:rsidR="00D23F08" w:rsidRDefault="006F1A2F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000009"/>
                <w:sz w:val="20"/>
              </w:rPr>
              <w:t>10 pts</w:t>
            </w:r>
          </w:p>
        </w:tc>
      </w:tr>
      <w:tr w:rsidR="00D23F08" w14:paraId="3F4BB385" w14:textId="77777777">
        <w:trPr>
          <w:trHeight w:val="565"/>
        </w:trPr>
        <w:tc>
          <w:tcPr>
            <w:tcW w:w="398" w:type="dxa"/>
          </w:tcPr>
          <w:p w14:paraId="4559348E" w14:textId="77777777" w:rsidR="00D23F08" w:rsidRDefault="006F1A2F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000009"/>
                <w:sz w:val="20"/>
              </w:rPr>
              <w:t>14</w:t>
            </w:r>
          </w:p>
        </w:tc>
        <w:tc>
          <w:tcPr>
            <w:tcW w:w="6116" w:type="dxa"/>
          </w:tcPr>
          <w:p w14:paraId="0A420355" w14:textId="77777777" w:rsidR="00D23F08" w:rsidRDefault="006F1A2F">
            <w:pPr>
              <w:pStyle w:val="TableParagraph"/>
              <w:ind w:left="611"/>
              <w:rPr>
                <w:sz w:val="20"/>
              </w:rPr>
            </w:pPr>
            <w:r>
              <w:rPr>
                <w:color w:val="000009"/>
                <w:sz w:val="20"/>
              </w:rPr>
              <w:t>Relación del personal adscrito al departamento de Turismo, Educación, Cultura y Patrimonio.</w:t>
            </w:r>
          </w:p>
        </w:tc>
        <w:tc>
          <w:tcPr>
            <w:tcW w:w="856" w:type="dxa"/>
          </w:tcPr>
          <w:p w14:paraId="21867BE5" w14:textId="77777777" w:rsidR="00D23F08" w:rsidRDefault="006F1A2F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000009"/>
                <w:sz w:val="20"/>
              </w:rPr>
              <w:t>10 pts</w:t>
            </w:r>
          </w:p>
        </w:tc>
      </w:tr>
      <w:tr w:rsidR="00D23F08" w14:paraId="080A1BB8" w14:textId="77777777">
        <w:trPr>
          <w:trHeight w:val="568"/>
        </w:trPr>
        <w:tc>
          <w:tcPr>
            <w:tcW w:w="398" w:type="dxa"/>
          </w:tcPr>
          <w:p w14:paraId="5632B90D" w14:textId="77777777" w:rsidR="00D23F08" w:rsidRDefault="006F1A2F">
            <w:pPr>
              <w:pStyle w:val="TableParagraph"/>
              <w:ind w:left="93"/>
              <w:rPr>
                <w:sz w:val="20"/>
              </w:rPr>
            </w:pPr>
            <w:r>
              <w:rPr>
                <w:color w:val="000009"/>
                <w:sz w:val="20"/>
              </w:rPr>
              <w:t>15</w:t>
            </w:r>
          </w:p>
        </w:tc>
        <w:tc>
          <w:tcPr>
            <w:tcW w:w="6116" w:type="dxa"/>
          </w:tcPr>
          <w:p w14:paraId="72F2095A" w14:textId="77777777" w:rsidR="00D23F08" w:rsidRDefault="006F1A2F">
            <w:pPr>
              <w:pStyle w:val="TableParagraph"/>
              <w:spacing w:line="242" w:lineRule="auto"/>
              <w:ind w:left="611" w:right="111"/>
              <w:rPr>
                <w:sz w:val="20"/>
              </w:rPr>
            </w:pPr>
            <w:r>
              <w:rPr>
                <w:color w:val="000009"/>
                <w:sz w:val="20"/>
              </w:rPr>
              <w:t>Disponer de una programación específica de actividades en las áreas de turismo, educación, cultura y patrimonio.</w:t>
            </w:r>
          </w:p>
        </w:tc>
        <w:tc>
          <w:tcPr>
            <w:tcW w:w="856" w:type="dxa"/>
          </w:tcPr>
          <w:p w14:paraId="4A5DB589" w14:textId="77777777" w:rsidR="00D23F08" w:rsidRDefault="006F1A2F">
            <w:pPr>
              <w:pStyle w:val="TableParagraph"/>
              <w:ind w:left="45"/>
              <w:rPr>
                <w:sz w:val="20"/>
              </w:rPr>
            </w:pPr>
            <w:r>
              <w:rPr>
                <w:color w:val="000009"/>
                <w:sz w:val="20"/>
              </w:rPr>
              <w:t>10 pts</w:t>
            </w:r>
          </w:p>
        </w:tc>
      </w:tr>
    </w:tbl>
    <w:p w14:paraId="06D6183F" w14:textId="77777777" w:rsidR="00D23F08" w:rsidRDefault="00D23F08">
      <w:pPr>
        <w:pStyle w:val="Textoindependiente"/>
        <w:spacing w:before="10"/>
        <w:rPr>
          <w:rFonts w:ascii="Cambria"/>
          <w:sz w:val="14"/>
        </w:rPr>
      </w:pPr>
    </w:p>
    <w:p w14:paraId="5E6CD76A" w14:textId="77777777" w:rsidR="00D23F08" w:rsidRDefault="006F1A2F">
      <w:pPr>
        <w:pStyle w:val="Textoindependiente"/>
        <w:spacing w:before="90"/>
        <w:ind w:left="1490"/>
      </w:pPr>
      <w:r>
        <w:rPr>
          <w:color w:val="000009"/>
        </w:rPr>
        <w:t>*Apartados I y II de obligado desarrollo en la memoria.</w:t>
      </w:r>
    </w:p>
    <w:p w14:paraId="1090F5FF" w14:textId="77777777" w:rsidR="00D23F08" w:rsidRDefault="00D23F08">
      <w:pPr>
        <w:pStyle w:val="Textoindependiente"/>
        <w:spacing w:before="11"/>
        <w:rPr>
          <w:sz w:val="23"/>
        </w:rPr>
      </w:pPr>
    </w:p>
    <w:p w14:paraId="2439EE1D" w14:textId="77777777" w:rsidR="00D23F08" w:rsidRDefault="006F1A2F">
      <w:pPr>
        <w:pStyle w:val="Ttulo1"/>
      </w:pPr>
      <w:r>
        <w:rPr>
          <w:color w:val="000009"/>
        </w:rPr>
        <w:t>COMISIÓN DE EVALUACIÓN</w:t>
      </w:r>
    </w:p>
    <w:p w14:paraId="5D708408" w14:textId="77777777" w:rsidR="00D23F08" w:rsidRDefault="00D23F08">
      <w:pPr>
        <w:pStyle w:val="Textoindependiente"/>
        <w:rPr>
          <w:b/>
        </w:rPr>
      </w:pPr>
    </w:p>
    <w:p w14:paraId="40861B45" w14:textId="77777777" w:rsidR="00D23F08" w:rsidRDefault="006F1A2F">
      <w:pPr>
        <w:pStyle w:val="Textoindependiente"/>
        <w:ind w:left="1490" w:right="2193"/>
      </w:pPr>
      <w:r>
        <w:rPr>
          <w:color w:val="000009"/>
        </w:rPr>
        <w:t>La comisión, tiene por objetivo estudiar y evaluar la documentación recibida para su presentación en Asamblea General, estará formada por las ciudades de Ávila, Hervás, Lucena</w:t>
      </w:r>
      <w:r>
        <w:rPr>
          <w:color w:val="000009"/>
        </w:rPr>
        <w:t>, Plasencia, Tarazona y Toledo.</w:t>
      </w:r>
    </w:p>
    <w:p w14:paraId="73D10346" w14:textId="77777777" w:rsidR="00D23F08" w:rsidRDefault="00D23F08">
      <w:pPr>
        <w:pStyle w:val="Textoindependiente"/>
      </w:pPr>
    </w:p>
    <w:p w14:paraId="34779322" w14:textId="77777777" w:rsidR="00D23F08" w:rsidRDefault="006F1A2F">
      <w:pPr>
        <w:pStyle w:val="Ttulo1"/>
      </w:pPr>
      <w:r>
        <w:rPr>
          <w:color w:val="000009"/>
        </w:rPr>
        <w:t>PROCEDIMIENTO</w:t>
      </w:r>
    </w:p>
    <w:p w14:paraId="6A545F2F" w14:textId="77777777" w:rsidR="00D23F08" w:rsidRDefault="00D23F08">
      <w:pPr>
        <w:pStyle w:val="Textoindependiente"/>
        <w:rPr>
          <w:b/>
        </w:rPr>
      </w:pPr>
    </w:p>
    <w:p w14:paraId="41D47420" w14:textId="77777777" w:rsidR="00D23F08" w:rsidRDefault="006F1A2F">
      <w:pPr>
        <w:pStyle w:val="Prrafodelista"/>
        <w:numPr>
          <w:ilvl w:val="0"/>
          <w:numId w:val="1"/>
        </w:numPr>
        <w:tabs>
          <w:tab w:val="left" w:pos="2210"/>
        </w:tabs>
        <w:rPr>
          <w:sz w:val="24"/>
        </w:rPr>
      </w:pPr>
      <w:r>
        <w:rPr>
          <w:color w:val="000009"/>
          <w:sz w:val="24"/>
        </w:rPr>
        <w:t>Las bases se publicarán antes del 30 de junio de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2018.</w:t>
      </w:r>
    </w:p>
    <w:p w14:paraId="0E77D89A" w14:textId="77777777" w:rsidR="00D23F08" w:rsidRDefault="006F1A2F">
      <w:pPr>
        <w:pStyle w:val="Prrafodelista"/>
        <w:numPr>
          <w:ilvl w:val="0"/>
          <w:numId w:val="1"/>
        </w:numPr>
        <w:tabs>
          <w:tab w:val="left" w:pos="2210"/>
        </w:tabs>
        <w:ind w:right="2507"/>
        <w:rPr>
          <w:sz w:val="24"/>
        </w:rPr>
      </w:pPr>
      <w:r>
        <w:rPr>
          <w:color w:val="000009"/>
          <w:sz w:val="24"/>
        </w:rPr>
        <w:t>Las ciudades candidatas deberán presentar su candidatura entre</w:t>
      </w:r>
      <w:r>
        <w:rPr>
          <w:color w:val="000009"/>
          <w:spacing w:val="-28"/>
          <w:sz w:val="24"/>
        </w:rPr>
        <w:t xml:space="preserve"> </w:t>
      </w:r>
      <w:r>
        <w:rPr>
          <w:color w:val="000009"/>
          <w:sz w:val="24"/>
        </w:rPr>
        <w:t>los días 30 de junio y 30 de septiembre de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2018.</w:t>
      </w:r>
    </w:p>
    <w:p w14:paraId="26BD51C8" w14:textId="77777777" w:rsidR="00D23F08" w:rsidRDefault="006F1A2F">
      <w:pPr>
        <w:pStyle w:val="Prrafodelista"/>
        <w:numPr>
          <w:ilvl w:val="0"/>
          <w:numId w:val="1"/>
        </w:numPr>
        <w:tabs>
          <w:tab w:val="left" w:pos="2210"/>
        </w:tabs>
        <w:ind w:right="2507"/>
        <w:rPr>
          <w:sz w:val="24"/>
        </w:rPr>
      </w:pPr>
      <w:r>
        <w:rPr>
          <w:color w:val="000009"/>
          <w:sz w:val="24"/>
        </w:rPr>
        <w:t>La documentación y acuerdos requeridos a las ciudades</w:t>
      </w:r>
      <w:r>
        <w:rPr>
          <w:color w:val="000009"/>
          <w:spacing w:val="-27"/>
          <w:sz w:val="24"/>
        </w:rPr>
        <w:t xml:space="preserve"> </w:t>
      </w:r>
      <w:r>
        <w:rPr>
          <w:color w:val="000009"/>
          <w:sz w:val="24"/>
        </w:rPr>
        <w:t>candidatas deberán ser presentados por escrito por el alcalde de la ciudad dirigida al Presidente/a de la Red adjuntando la certificación de su aprobación por parte del Pleno Municipal en el plazo</w:t>
      </w:r>
      <w:r>
        <w:rPr>
          <w:color w:val="000009"/>
          <w:spacing w:val="-19"/>
          <w:sz w:val="24"/>
        </w:rPr>
        <w:t xml:space="preserve"> </w:t>
      </w:r>
      <w:r>
        <w:rPr>
          <w:color w:val="000009"/>
          <w:sz w:val="24"/>
        </w:rPr>
        <w:t>detal</w:t>
      </w:r>
      <w:r>
        <w:rPr>
          <w:color w:val="000009"/>
          <w:sz w:val="24"/>
        </w:rPr>
        <w:t>lado.</w:t>
      </w:r>
    </w:p>
    <w:p w14:paraId="47F72439" w14:textId="77777777" w:rsidR="00D23F08" w:rsidRDefault="006F1A2F">
      <w:pPr>
        <w:pStyle w:val="Prrafodelista"/>
        <w:numPr>
          <w:ilvl w:val="0"/>
          <w:numId w:val="1"/>
        </w:numPr>
        <w:tabs>
          <w:tab w:val="left" w:pos="2210"/>
        </w:tabs>
        <w:ind w:right="2409"/>
        <w:jc w:val="both"/>
        <w:rPr>
          <w:sz w:val="24"/>
        </w:rPr>
      </w:pPr>
      <w:r>
        <w:rPr>
          <w:color w:val="000009"/>
          <w:spacing w:val="-3"/>
          <w:sz w:val="24"/>
        </w:rPr>
        <w:t xml:space="preserve">Tras </w:t>
      </w:r>
      <w:r>
        <w:rPr>
          <w:color w:val="000009"/>
          <w:sz w:val="24"/>
        </w:rPr>
        <w:t>el cierre de recepción de candidaturas, se publicarán en la web de la Red (www.redjuderias.org) las ciudades presentadas, antes</w:t>
      </w:r>
      <w:r>
        <w:rPr>
          <w:color w:val="000009"/>
          <w:spacing w:val="-44"/>
          <w:sz w:val="24"/>
        </w:rPr>
        <w:t xml:space="preserve"> </w:t>
      </w:r>
      <w:r>
        <w:rPr>
          <w:color w:val="000009"/>
          <w:sz w:val="24"/>
        </w:rPr>
        <w:t>del 15 de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octubre.</w:t>
      </w:r>
    </w:p>
    <w:p w14:paraId="6F356BE1" w14:textId="77777777" w:rsidR="00D23F08" w:rsidRDefault="00D23F08">
      <w:pPr>
        <w:pStyle w:val="Textoindependiente"/>
        <w:rPr>
          <w:sz w:val="20"/>
        </w:rPr>
      </w:pPr>
    </w:p>
    <w:p w14:paraId="6F789A62" w14:textId="77777777" w:rsidR="00D23F08" w:rsidRDefault="00D23F08">
      <w:pPr>
        <w:pStyle w:val="Textoindependiente"/>
        <w:rPr>
          <w:sz w:val="20"/>
        </w:rPr>
      </w:pPr>
    </w:p>
    <w:p w14:paraId="00C7A75A" w14:textId="77777777" w:rsidR="00D23F08" w:rsidRDefault="00D23F08">
      <w:pPr>
        <w:pStyle w:val="Textoindependiente"/>
        <w:rPr>
          <w:sz w:val="20"/>
        </w:rPr>
      </w:pPr>
    </w:p>
    <w:p w14:paraId="066BE404" w14:textId="77777777" w:rsidR="00D23F08" w:rsidRDefault="00D23F08">
      <w:pPr>
        <w:pStyle w:val="Textoindependiente"/>
        <w:spacing w:before="9"/>
        <w:rPr>
          <w:sz w:val="15"/>
        </w:rPr>
      </w:pPr>
    </w:p>
    <w:p w14:paraId="74172965" w14:textId="77777777" w:rsidR="00D23F08" w:rsidRDefault="006F1A2F">
      <w:pPr>
        <w:tabs>
          <w:tab w:val="left" w:pos="3637"/>
          <w:tab w:val="left" w:pos="11131"/>
        </w:tabs>
        <w:spacing w:before="100"/>
        <w:ind w:left="100" w:right="-15"/>
        <w:rPr>
          <w:rFonts w:ascii="Cambria" w:hAnsi="Cambria"/>
          <w:sz w:val="14"/>
        </w:rPr>
      </w:pPr>
      <w:r>
        <w:rPr>
          <w:strike/>
          <w:color w:val="7F7F7F"/>
          <w:sz w:val="14"/>
        </w:rPr>
        <w:t xml:space="preserve"> </w:t>
      </w:r>
      <w:r>
        <w:rPr>
          <w:strike/>
          <w:color w:val="7F7F7F"/>
          <w:sz w:val="14"/>
        </w:rPr>
        <w:tab/>
      </w:r>
      <w:r>
        <w:rPr>
          <w:rFonts w:ascii="Cambria" w:hAnsi="Cambria"/>
          <w:strike/>
          <w:color w:val="7F7F7F"/>
          <w:sz w:val="14"/>
        </w:rPr>
        <w:t>Red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Juderías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España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-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Caminos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Sefarad</w:t>
      </w:r>
      <w:r>
        <w:rPr>
          <w:rFonts w:ascii="Cambria" w:hAnsi="Cambria"/>
          <w:strike/>
          <w:color w:val="7F7F7F"/>
          <w:sz w:val="14"/>
        </w:rPr>
        <w:tab/>
      </w:r>
    </w:p>
    <w:p w14:paraId="379BF904" w14:textId="77777777" w:rsidR="00D23F08" w:rsidRDefault="006F1A2F">
      <w:pPr>
        <w:spacing w:before="59"/>
        <w:ind w:left="3767" w:right="4537"/>
        <w:jc w:val="center"/>
        <w:rPr>
          <w:rFonts w:ascii="Cambria" w:hAnsi="Cambria"/>
          <w:sz w:val="12"/>
        </w:rPr>
      </w:pPr>
      <w:hyperlink r:id="rId12">
        <w:r>
          <w:rPr>
            <w:rFonts w:ascii="Cambria" w:hAnsi="Cambria"/>
            <w:color w:val="7F7F7F"/>
            <w:sz w:val="12"/>
          </w:rPr>
          <w:t>www.redjuderias.org</w:t>
        </w:r>
      </w:hyperlink>
      <w:r>
        <w:rPr>
          <w:rFonts w:ascii="Cambria" w:hAnsi="Cambria"/>
          <w:color w:val="7F7F7F"/>
          <w:sz w:val="12"/>
        </w:rPr>
        <w:t xml:space="preserve">   –   NIF:   G17565318</w:t>
      </w:r>
    </w:p>
    <w:p w14:paraId="75ACE9A3" w14:textId="77777777" w:rsidR="00D23F08" w:rsidRDefault="00D23F08">
      <w:pPr>
        <w:jc w:val="center"/>
        <w:rPr>
          <w:rFonts w:ascii="Cambria" w:hAnsi="Cambria"/>
          <w:sz w:val="12"/>
        </w:rPr>
        <w:sectPr w:rsidR="00D23F08">
          <w:pgSz w:w="11900" w:h="16840"/>
          <w:pgMar w:top="2600" w:right="0" w:bottom="440" w:left="780" w:header="743" w:footer="244" w:gutter="0"/>
          <w:cols w:space="720"/>
        </w:sectPr>
      </w:pPr>
    </w:p>
    <w:p w14:paraId="058C1498" w14:textId="77777777" w:rsidR="00D23F08" w:rsidRDefault="006F1A2F">
      <w:pPr>
        <w:pStyle w:val="Prrafodelista"/>
        <w:numPr>
          <w:ilvl w:val="0"/>
          <w:numId w:val="1"/>
        </w:numPr>
        <w:tabs>
          <w:tab w:val="left" w:pos="2210"/>
        </w:tabs>
        <w:spacing w:before="185"/>
        <w:ind w:right="2417"/>
        <w:rPr>
          <w:sz w:val="24"/>
        </w:rPr>
      </w:pPr>
      <w:r>
        <w:rPr>
          <w:color w:val="000009"/>
          <w:sz w:val="24"/>
        </w:rPr>
        <w:lastRenderedPageBreak/>
        <w:t>Durante cuarto trimestre del año 2018 se marcarán el día y la hora para la defensa de la candidatura de cada ciudad preseleccionada</w:t>
      </w:r>
      <w:r>
        <w:rPr>
          <w:color w:val="000009"/>
          <w:spacing w:val="-32"/>
          <w:sz w:val="24"/>
        </w:rPr>
        <w:t xml:space="preserve"> </w:t>
      </w:r>
      <w:r>
        <w:rPr>
          <w:color w:val="000009"/>
          <w:sz w:val="24"/>
        </w:rPr>
        <w:t>en Madrid. (Se not</w:t>
      </w:r>
      <w:r>
        <w:rPr>
          <w:color w:val="000009"/>
          <w:sz w:val="24"/>
        </w:rPr>
        <w:t>ificará a cada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ciudad.)</w:t>
      </w:r>
    </w:p>
    <w:p w14:paraId="69FEC0CA" w14:textId="77777777" w:rsidR="00D23F08" w:rsidRDefault="006F1A2F">
      <w:pPr>
        <w:pStyle w:val="Prrafodelista"/>
        <w:numPr>
          <w:ilvl w:val="0"/>
          <w:numId w:val="1"/>
        </w:numPr>
        <w:tabs>
          <w:tab w:val="left" w:pos="2210"/>
        </w:tabs>
        <w:ind w:right="2456"/>
        <w:rPr>
          <w:sz w:val="24"/>
        </w:rPr>
      </w:pPr>
      <w:r>
        <w:rPr>
          <w:color w:val="000009"/>
          <w:sz w:val="24"/>
        </w:rPr>
        <w:t>El listado de ciudades finalistas será anunciado en la web de la</w:t>
      </w:r>
      <w:r>
        <w:rPr>
          <w:color w:val="000009"/>
          <w:spacing w:val="-32"/>
          <w:sz w:val="24"/>
        </w:rPr>
        <w:t xml:space="preserve"> </w:t>
      </w:r>
      <w:r>
        <w:rPr>
          <w:color w:val="000009"/>
          <w:sz w:val="24"/>
        </w:rPr>
        <w:t>Red (www.redjuderias.org) antes del 15 de enero de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2019.</w:t>
      </w:r>
    </w:p>
    <w:p w14:paraId="6D3700B6" w14:textId="77777777" w:rsidR="00D23F08" w:rsidRDefault="006F1A2F">
      <w:pPr>
        <w:pStyle w:val="Prrafodelista"/>
        <w:numPr>
          <w:ilvl w:val="0"/>
          <w:numId w:val="1"/>
        </w:numPr>
        <w:tabs>
          <w:tab w:val="left" w:pos="2210"/>
        </w:tabs>
        <w:ind w:right="2880"/>
        <w:rPr>
          <w:sz w:val="24"/>
        </w:rPr>
      </w:pPr>
      <w:r>
        <w:rPr>
          <w:color w:val="000009"/>
          <w:sz w:val="24"/>
        </w:rPr>
        <w:t>Antes de la primera asamblea de 2019 se visitarán las</w:t>
      </w:r>
      <w:r>
        <w:rPr>
          <w:color w:val="000009"/>
          <w:spacing w:val="-28"/>
          <w:sz w:val="24"/>
        </w:rPr>
        <w:t xml:space="preserve"> </w:t>
      </w:r>
      <w:r>
        <w:rPr>
          <w:color w:val="000009"/>
          <w:sz w:val="24"/>
        </w:rPr>
        <w:t>ciudades finalistas.</w:t>
      </w:r>
    </w:p>
    <w:p w14:paraId="72234591" w14:textId="77777777" w:rsidR="00D23F08" w:rsidRDefault="006F1A2F">
      <w:pPr>
        <w:pStyle w:val="Prrafodelista"/>
        <w:numPr>
          <w:ilvl w:val="0"/>
          <w:numId w:val="1"/>
        </w:numPr>
        <w:tabs>
          <w:tab w:val="left" w:pos="2210"/>
        </w:tabs>
        <w:ind w:right="2551"/>
        <w:jc w:val="both"/>
        <w:rPr>
          <w:sz w:val="24"/>
        </w:rPr>
      </w:pPr>
      <w:r>
        <w:rPr>
          <w:color w:val="000009"/>
          <w:sz w:val="24"/>
        </w:rPr>
        <w:t>En la Asamblea del primer cuatrimestre, antes del 30 de marzo de 2019, se elevará la decisión de la comisión así como la fecha en</w:t>
      </w:r>
      <w:r>
        <w:rPr>
          <w:color w:val="000009"/>
          <w:spacing w:val="-18"/>
          <w:sz w:val="24"/>
        </w:rPr>
        <w:t xml:space="preserve"> </w:t>
      </w:r>
      <w:r>
        <w:rPr>
          <w:color w:val="000009"/>
          <w:sz w:val="24"/>
        </w:rPr>
        <w:t>la que dichas incorporaciones se harán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efectivas.</w:t>
      </w:r>
    </w:p>
    <w:p w14:paraId="4E30CAD4" w14:textId="77777777" w:rsidR="00D23F08" w:rsidRDefault="00D23F08">
      <w:pPr>
        <w:pStyle w:val="Textoindependiente"/>
        <w:rPr>
          <w:sz w:val="20"/>
        </w:rPr>
      </w:pPr>
    </w:p>
    <w:p w14:paraId="40E20A4C" w14:textId="77777777" w:rsidR="00D23F08" w:rsidRDefault="00D23F08">
      <w:pPr>
        <w:pStyle w:val="Textoindependiente"/>
        <w:rPr>
          <w:sz w:val="20"/>
        </w:rPr>
      </w:pPr>
    </w:p>
    <w:p w14:paraId="3AB1D2F0" w14:textId="77777777" w:rsidR="00D23F08" w:rsidRDefault="00D23F08">
      <w:pPr>
        <w:pStyle w:val="Textoindependiente"/>
        <w:rPr>
          <w:sz w:val="20"/>
        </w:rPr>
      </w:pPr>
    </w:p>
    <w:p w14:paraId="52F6060C" w14:textId="77777777" w:rsidR="00D23F08" w:rsidRDefault="00D23F08">
      <w:pPr>
        <w:pStyle w:val="Textoindependiente"/>
        <w:spacing w:before="4"/>
        <w:rPr>
          <w:sz w:val="16"/>
        </w:rPr>
      </w:pPr>
    </w:p>
    <w:p w14:paraId="4352D16D" w14:textId="77777777" w:rsidR="00D23F08" w:rsidRDefault="00D23F08">
      <w:pPr>
        <w:pStyle w:val="Textoindependiente"/>
        <w:rPr>
          <w:sz w:val="20"/>
        </w:rPr>
      </w:pPr>
    </w:p>
    <w:p w14:paraId="5B391EFC" w14:textId="77777777" w:rsidR="00D23F08" w:rsidRDefault="00D23F08">
      <w:pPr>
        <w:pStyle w:val="Textoindependiente"/>
        <w:rPr>
          <w:sz w:val="20"/>
        </w:rPr>
      </w:pPr>
    </w:p>
    <w:p w14:paraId="396681F7" w14:textId="77777777" w:rsidR="00D23F08" w:rsidRDefault="00D23F08">
      <w:pPr>
        <w:pStyle w:val="Textoindependiente"/>
        <w:rPr>
          <w:sz w:val="20"/>
        </w:rPr>
      </w:pPr>
    </w:p>
    <w:p w14:paraId="2C94A118" w14:textId="77777777" w:rsidR="00D23F08" w:rsidRDefault="00D23F08">
      <w:pPr>
        <w:pStyle w:val="Textoindependiente"/>
        <w:rPr>
          <w:sz w:val="20"/>
        </w:rPr>
      </w:pPr>
    </w:p>
    <w:p w14:paraId="5CF4F0AE" w14:textId="77777777" w:rsidR="00D23F08" w:rsidRDefault="00D23F08">
      <w:pPr>
        <w:pStyle w:val="Textoindependiente"/>
        <w:spacing w:before="2"/>
        <w:rPr>
          <w:sz w:val="26"/>
        </w:rPr>
      </w:pPr>
    </w:p>
    <w:p w14:paraId="3BC230AF" w14:textId="77777777" w:rsidR="00D23F08" w:rsidRDefault="006F1A2F">
      <w:pPr>
        <w:tabs>
          <w:tab w:val="left" w:pos="3637"/>
          <w:tab w:val="left" w:pos="11131"/>
        </w:tabs>
        <w:spacing w:before="100"/>
        <w:ind w:left="100" w:right="-15"/>
        <w:rPr>
          <w:rFonts w:ascii="Cambria" w:hAnsi="Cambria"/>
          <w:sz w:val="14"/>
        </w:rPr>
      </w:pPr>
      <w:r>
        <w:rPr>
          <w:strike/>
          <w:color w:val="7F7F7F"/>
          <w:sz w:val="14"/>
        </w:rPr>
        <w:t xml:space="preserve"> </w:t>
      </w:r>
      <w:r>
        <w:rPr>
          <w:strike/>
          <w:color w:val="7F7F7F"/>
          <w:sz w:val="14"/>
        </w:rPr>
        <w:tab/>
      </w:r>
      <w:r>
        <w:rPr>
          <w:rFonts w:ascii="Cambria" w:hAnsi="Cambria"/>
          <w:strike/>
          <w:color w:val="7F7F7F"/>
          <w:sz w:val="14"/>
        </w:rPr>
        <w:t>Red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Juderías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España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-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Caminos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Sefarad</w:t>
      </w:r>
      <w:r>
        <w:rPr>
          <w:rFonts w:ascii="Cambria" w:hAnsi="Cambria"/>
          <w:strike/>
          <w:color w:val="7F7F7F"/>
          <w:sz w:val="14"/>
        </w:rPr>
        <w:tab/>
      </w:r>
    </w:p>
    <w:p w14:paraId="23D26B83" w14:textId="77777777" w:rsidR="00D23F08" w:rsidRDefault="006F1A2F">
      <w:pPr>
        <w:spacing w:before="59"/>
        <w:ind w:left="3767" w:right="4537"/>
        <w:jc w:val="center"/>
        <w:rPr>
          <w:rFonts w:ascii="Cambria" w:hAnsi="Cambria"/>
          <w:sz w:val="12"/>
        </w:rPr>
      </w:pPr>
      <w:hyperlink r:id="rId13">
        <w:r>
          <w:rPr>
            <w:rFonts w:ascii="Cambria" w:hAnsi="Cambria"/>
            <w:color w:val="7F7F7F"/>
            <w:sz w:val="12"/>
          </w:rPr>
          <w:t>www.redjuderias.org</w:t>
        </w:r>
      </w:hyperlink>
      <w:r>
        <w:rPr>
          <w:rFonts w:ascii="Cambria" w:hAnsi="Cambria"/>
          <w:color w:val="7F7F7F"/>
          <w:sz w:val="12"/>
        </w:rPr>
        <w:t xml:space="preserve">   –   NIF:   G17565318</w:t>
      </w:r>
    </w:p>
    <w:p w14:paraId="5A73546F" w14:textId="77777777" w:rsidR="00D23F08" w:rsidRDefault="00D23F08" w:rsidP="00B92299">
      <w:pPr>
        <w:rPr>
          <w:rFonts w:ascii="Cambria" w:hAnsi="Cambria"/>
          <w:sz w:val="12"/>
        </w:rPr>
        <w:sectPr w:rsidR="00D23F08">
          <w:pgSz w:w="11900" w:h="16840"/>
          <w:pgMar w:top="2600" w:right="0" w:bottom="440" w:left="780" w:header="743" w:footer="244" w:gutter="0"/>
          <w:cols w:space="720"/>
        </w:sectPr>
      </w:pPr>
      <w:bookmarkStart w:id="0" w:name="_GoBack"/>
      <w:bookmarkEnd w:id="0"/>
    </w:p>
    <w:p w14:paraId="157B09FB" w14:textId="77777777" w:rsidR="00D23F08" w:rsidRDefault="00D23F08">
      <w:pPr>
        <w:pStyle w:val="Textoindependiente"/>
        <w:rPr>
          <w:sz w:val="20"/>
        </w:rPr>
      </w:pPr>
    </w:p>
    <w:p w14:paraId="2C3AABFD" w14:textId="77777777" w:rsidR="00D23F08" w:rsidRDefault="00D23F08">
      <w:pPr>
        <w:pStyle w:val="Textoindependiente"/>
        <w:rPr>
          <w:sz w:val="20"/>
        </w:rPr>
      </w:pPr>
    </w:p>
    <w:p w14:paraId="61E4DF87" w14:textId="77777777" w:rsidR="00D23F08" w:rsidRDefault="00D23F08">
      <w:pPr>
        <w:pStyle w:val="Textoindependiente"/>
        <w:rPr>
          <w:sz w:val="20"/>
        </w:rPr>
      </w:pPr>
    </w:p>
    <w:p w14:paraId="246016FC" w14:textId="77777777" w:rsidR="00D23F08" w:rsidRDefault="00D23F08">
      <w:pPr>
        <w:pStyle w:val="Textoindependiente"/>
        <w:rPr>
          <w:sz w:val="20"/>
        </w:rPr>
      </w:pPr>
    </w:p>
    <w:p w14:paraId="155E8C54" w14:textId="77777777" w:rsidR="00D23F08" w:rsidRDefault="00D23F08">
      <w:pPr>
        <w:pStyle w:val="Textoindependiente"/>
        <w:rPr>
          <w:sz w:val="20"/>
        </w:rPr>
      </w:pPr>
    </w:p>
    <w:p w14:paraId="673A30A1" w14:textId="77777777" w:rsidR="00D23F08" w:rsidRDefault="00D23F08">
      <w:pPr>
        <w:pStyle w:val="Textoindependiente"/>
        <w:rPr>
          <w:sz w:val="20"/>
        </w:rPr>
      </w:pPr>
    </w:p>
    <w:p w14:paraId="3E688095" w14:textId="77777777" w:rsidR="00D23F08" w:rsidRDefault="00D23F08">
      <w:pPr>
        <w:pStyle w:val="Textoindependiente"/>
        <w:rPr>
          <w:sz w:val="20"/>
        </w:rPr>
      </w:pPr>
    </w:p>
    <w:p w14:paraId="4A19A3C7" w14:textId="77777777" w:rsidR="00D23F08" w:rsidRDefault="00D23F08">
      <w:pPr>
        <w:pStyle w:val="Textoindependiente"/>
        <w:rPr>
          <w:sz w:val="20"/>
        </w:rPr>
      </w:pPr>
    </w:p>
    <w:p w14:paraId="54ACE65A" w14:textId="77777777" w:rsidR="00D23F08" w:rsidRDefault="00D23F08">
      <w:pPr>
        <w:pStyle w:val="Textoindependiente"/>
        <w:rPr>
          <w:sz w:val="20"/>
        </w:rPr>
      </w:pPr>
    </w:p>
    <w:p w14:paraId="080DFB77" w14:textId="77777777" w:rsidR="00D23F08" w:rsidRDefault="00D23F08">
      <w:pPr>
        <w:pStyle w:val="Textoindependiente"/>
        <w:rPr>
          <w:sz w:val="20"/>
        </w:rPr>
      </w:pPr>
    </w:p>
    <w:p w14:paraId="1B74C5DF" w14:textId="77777777" w:rsidR="00D23F08" w:rsidRDefault="00D23F08">
      <w:pPr>
        <w:pStyle w:val="Textoindependiente"/>
        <w:rPr>
          <w:sz w:val="20"/>
        </w:rPr>
      </w:pPr>
    </w:p>
    <w:p w14:paraId="69D7B3FB" w14:textId="77777777" w:rsidR="00D23F08" w:rsidRDefault="00D23F08">
      <w:pPr>
        <w:pStyle w:val="Textoindependiente"/>
        <w:rPr>
          <w:sz w:val="20"/>
        </w:rPr>
      </w:pPr>
    </w:p>
    <w:p w14:paraId="13209853" w14:textId="77777777" w:rsidR="00D23F08" w:rsidRDefault="00D23F08">
      <w:pPr>
        <w:pStyle w:val="Textoindependiente"/>
        <w:rPr>
          <w:sz w:val="20"/>
        </w:rPr>
      </w:pPr>
    </w:p>
    <w:p w14:paraId="64807075" w14:textId="77777777" w:rsidR="00D23F08" w:rsidRDefault="00D23F08">
      <w:pPr>
        <w:pStyle w:val="Textoindependiente"/>
        <w:rPr>
          <w:sz w:val="20"/>
        </w:rPr>
      </w:pPr>
    </w:p>
    <w:p w14:paraId="2E671D35" w14:textId="77777777" w:rsidR="00D23F08" w:rsidRDefault="00D23F08">
      <w:pPr>
        <w:pStyle w:val="Textoindependiente"/>
        <w:rPr>
          <w:sz w:val="20"/>
        </w:rPr>
      </w:pPr>
    </w:p>
    <w:p w14:paraId="44D858E3" w14:textId="77777777" w:rsidR="00D23F08" w:rsidRDefault="00D23F08">
      <w:pPr>
        <w:pStyle w:val="Textoindependiente"/>
        <w:rPr>
          <w:sz w:val="20"/>
        </w:rPr>
      </w:pPr>
    </w:p>
    <w:p w14:paraId="3AD6E61D" w14:textId="77777777" w:rsidR="00D23F08" w:rsidRDefault="00D23F08">
      <w:pPr>
        <w:pStyle w:val="Textoindependiente"/>
        <w:rPr>
          <w:sz w:val="20"/>
        </w:rPr>
      </w:pPr>
    </w:p>
    <w:p w14:paraId="6146C4B8" w14:textId="77777777" w:rsidR="00D23F08" w:rsidRDefault="00D23F08">
      <w:pPr>
        <w:pStyle w:val="Textoindependiente"/>
        <w:rPr>
          <w:sz w:val="20"/>
        </w:rPr>
      </w:pPr>
    </w:p>
    <w:p w14:paraId="72F5AD0B" w14:textId="77777777" w:rsidR="00D23F08" w:rsidRDefault="00D23F08">
      <w:pPr>
        <w:pStyle w:val="Textoindependiente"/>
        <w:rPr>
          <w:sz w:val="20"/>
        </w:rPr>
      </w:pPr>
    </w:p>
    <w:p w14:paraId="55FC75E8" w14:textId="77777777" w:rsidR="00D23F08" w:rsidRDefault="00D23F08">
      <w:pPr>
        <w:pStyle w:val="Textoindependiente"/>
        <w:spacing w:before="11"/>
        <w:rPr>
          <w:sz w:val="23"/>
        </w:rPr>
      </w:pPr>
    </w:p>
    <w:p w14:paraId="5144294F" w14:textId="77777777" w:rsidR="00D23F08" w:rsidRDefault="006F1A2F">
      <w:pPr>
        <w:tabs>
          <w:tab w:val="left" w:pos="3637"/>
          <w:tab w:val="left" w:pos="11131"/>
        </w:tabs>
        <w:spacing w:before="100"/>
        <w:ind w:left="100" w:right="-15"/>
        <w:rPr>
          <w:rFonts w:ascii="Cambria" w:hAnsi="Cambria"/>
          <w:sz w:val="14"/>
        </w:rPr>
      </w:pPr>
      <w:r>
        <w:rPr>
          <w:strike/>
          <w:color w:val="7F7F7F"/>
          <w:sz w:val="14"/>
        </w:rPr>
        <w:t xml:space="preserve"> </w:t>
      </w:r>
      <w:r>
        <w:rPr>
          <w:strike/>
          <w:color w:val="7F7F7F"/>
          <w:sz w:val="14"/>
        </w:rPr>
        <w:tab/>
      </w:r>
      <w:r>
        <w:rPr>
          <w:rFonts w:ascii="Cambria" w:hAnsi="Cambria"/>
          <w:strike/>
          <w:color w:val="7F7F7F"/>
          <w:sz w:val="14"/>
        </w:rPr>
        <w:t>Red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Juderías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España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-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Caminos</w:t>
      </w:r>
      <w:r>
        <w:rPr>
          <w:rFonts w:ascii="Cambria" w:hAnsi="Cambria"/>
          <w:strike/>
          <w:color w:val="7F7F7F"/>
          <w:spacing w:val="25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de</w:t>
      </w:r>
      <w:r>
        <w:rPr>
          <w:rFonts w:ascii="Cambria" w:hAnsi="Cambria"/>
          <w:strike/>
          <w:color w:val="7F7F7F"/>
          <w:spacing w:val="23"/>
          <w:sz w:val="14"/>
        </w:rPr>
        <w:t xml:space="preserve"> </w:t>
      </w:r>
      <w:r>
        <w:rPr>
          <w:rFonts w:ascii="Cambria" w:hAnsi="Cambria"/>
          <w:strike/>
          <w:color w:val="7F7F7F"/>
          <w:sz w:val="14"/>
        </w:rPr>
        <w:t>Sefarad</w:t>
      </w:r>
      <w:r>
        <w:rPr>
          <w:rFonts w:ascii="Cambria" w:hAnsi="Cambria"/>
          <w:strike/>
          <w:color w:val="7F7F7F"/>
          <w:sz w:val="14"/>
        </w:rPr>
        <w:tab/>
      </w:r>
    </w:p>
    <w:p w14:paraId="3EF1A858" w14:textId="77777777" w:rsidR="00D23F08" w:rsidRDefault="006F1A2F">
      <w:pPr>
        <w:spacing w:before="59"/>
        <w:ind w:left="3767" w:right="4537"/>
        <w:jc w:val="center"/>
        <w:rPr>
          <w:rFonts w:ascii="Cambria" w:hAnsi="Cambria"/>
          <w:sz w:val="12"/>
        </w:rPr>
      </w:pPr>
      <w:hyperlink r:id="rId14">
        <w:r>
          <w:rPr>
            <w:rFonts w:ascii="Cambria" w:hAnsi="Cambria"/>
            <w:color w:val="7F7F7F"/>
            <w:sz w:val="12"/>
          </w:rPr>
          <w:t>www.redjuderias.org</w:t>
        </w:r>
      </w:hyperlink>
      <w:r>
        <w:rPr>
          <w:rFonts w:ascii="Cambria" w:hAnsi="Cambria"/>
          <w:color w:val="7F7F7F"/>
          <w:sz w:val="12"/>
        </w:rPr>
        <w:t xml:space="preserve">   –   NIF:   G17565318</w:t>
      </w:r>
    </w:p>
    <w:sectPr w:rsidR="00D23F08">
      <w:pgSz w:w="11900" w:h="16840"/>
      <w:pgMar w:top="2600" w:right="0" w:bottom="440" w:left="780" w:header="743" w:footer="2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0E54B" w14:textId="77777777" w:rsidR="006F1A2F" w:rsidRDefault="006F1A2F">
      <w:r>
        <w:separator/>
      </w:r>
    </w:p>
  </w:endnote>
  <w:endnote w:type="continuationSeparator" w:id="0">
    <w:p w14:paraId="0A0A5513" w14:textId="77777777" w:rsidR="006F1A2F" w:rsidRDefault="006F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95FE8" w14:textId="1D2603D5" w:rsidR="00D23F08" w:rsidRDefault="00B92299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503303024" behindDoc="1" locked="0" layoutInCell="1" allowOverlap="1" wp14:anchorId="705DC9F3" wp14:editId="08F79544">
              <wp:simplePos x="0" y="0"/>
              <wp:positionH relativeFrom="page">
                <wp:posOffset>563880</wp:posOffset>
              </wp:positionH>
              <wp:positionV relativeFrom="page">
                <wp:posOffset>10365740</wp:posOffset>
              </wp:positionV>
              <wp:extent cx="6995160" cy="5080"/>
              <wp:effectExtent l="17780" t="15240" r="22860" b="304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5160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24B6A" id="Line 2" o:spid="_x0000_s1026" style="position:absolute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4pt,816.2pt" to="595.2pt,8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" strokecolor="#bfbfbf">
              <w10:wrap anchorx="page" anchory="page"/>
            </v:line>
          </w:pict>
        </mc:Fallback>
      </mc:AlternateContent>
    </w:r>
    <w:r>
      <w:rPr>
        <w:noProof/>
        <w:lang w:val="es-ES_tradnl" w:eastAsia="es-ES_tradnl" w:bidi="ar-SA"/>
      </w:rPr>
      <mc:AlternateContent>
        <mc:Choice Requires="wps">
          <w:drawing>
            <wp:anchor distT="0" distB="0" distL="114300" distR="114300" simplePos="0" relativeHeight="503303048" behindDoc="1" locked="0" layoutInCell="1" allowOverlap="1" wp14:anchorId="59196118" wp14:editId="23ADC2D8">
              <wp:simplePos x="0" y="0"/>
              <wp:positionH relativeFrom="page">
                <wp:posOffset>1754505</wp:posOffset>
              </wp:positionH>
              <wp:positionV relativeFrom="page">
                <wp:posOffset>10429240</wp:posOffset>
              </wp:positionV>
              <wp:extent cx="4036060" cy="203835"/>
              <wp:effectExtent l="1905" t="254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06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EAC43" w14:textId="77777777" w:rsidR="00D23F08" w:rsidRDefault="006F1A2F">
                          <w:pPr>
                            <w:spacing w:before="20" w:line="140" w:lineRule="exact"/>
                            <w:ind w:right="26"/>
                            <w:jc w:val="center"/>
                            <w:rPr>
                              <w:rFonts w:ascii="Cambria" w:hAnsi="Cambria"/>
                              <w:sz w:val="12"/>
                            </w:rPr>
                          </w:pPr>
                          <w:r>
                            <w:rPr>
                              <w:rFonts w:ascii="Cambria" w:hAnsi="Cambria"/>
                              <w:color w:val="000009"/>
                              <w:sz w:val="12"/>
                            </w:rPr>
                            <w:t>ÁVILA · BARCELONA · CÁCERES · CALAHORRA · CÓRDOBA · ESTELLA-LIZARRA · HERVÁS · JAÉN · LEÓN</w:t>
                          </w:r>
                        </w:p>
                        <w:p w14:paraId="7113584F" w14:textId="77777777" w:rsidR="00D23F08" w:rsidRDefault="006F1A2F">
                          <w:pPr>
                            <w:spacing w:line="140" w:lineRule="exact"/>
                            <w:jc w:val="center"/>
                            <w:rPr>
                              <w:rFonts w:ascii="Cambria" w:hAnsi="Cambria"/>
                              <w:sz w:val="12"/>
                            </w:rPr>
                          </w:pPr>
                          <w:r>
                            <w:rPr>
                              <w:rFonts w:ascii="Cambria" w:hAnsi="Cambria"/>
                              <w:color w:val="000009"/>
                              <w:sz w:val="12"/>
                            </w:rPr>
                            <w:t>LUCENA · MONFORTE DE LEMOS · OVIEDO - PALMA · PLASENCIA · RIBADAVIA · SEGOVIA · TARAZONA · TOLEDO · TUDELA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9611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38.15pt;margin-top:821.2pt;width:317.8pt;height:16.0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" filled="f" stroked="f">
              <v:textbox inset="0,0,0,0">
                <w:txbxContent>
                  <w:p w14:paraId="3DAEAC43" w14:textId="77777777" w:rsidR="00D23F08" w:rsidRDefault="006F1A2F">
                    <w:pPr>
                      <w:spacing w:before="20" w:line="140" w:lineRule="exact"/>
                      <w:ind w:right="26"/>
                      <w:jc w:val="center"/>
                      <w:rPr>
                        <w:rFonts w:ascii="Cambria" w:hAnsi="Cambria"/>
                        <w:sz w:val="12"/>
                      </w:rPr>
                    </w:pPr>
                    <w:r>
                      <w:rPr>
                        <w:rFonts w:ascii="Cambria" w:hAnsi="Cambria"/>
                        <w:color w:val="000009"/>
                        <w:sz w:val="12"/>
                      </w:rPr>
                      <w:t>ÁVILA · BARCELONA · CÁCERES · CALAHORRA · CÓRDOBA · ESTELLA-LIZARRA · HERVÁS · JAÉN · LEÓN</w:t>
                    </w:r>
                  </w:p>
                  <w:p w14:paraId="7113584F" w14:textId="77777777" w:rsidR="00D23F08" w:rsidRDefault="006F1A2F">
                    <w:pPr>
                      <w:spacing w:line="140" w:lineRule="exact"/>
                      <w:jc w:val="center"/>
                      <w:rPr>
                        <w:rFonts w:ascii="Cambria" w:hAnsi="Cambria"/>
                        <w:sz w:val="12"/>
                      </w:rPr>
                    </w:pPr>
                    <w:r>
                      <w:rPr>
                        <w:rFonts w:ascii="Cambria" w:hAnsi="Cambria"/>
                        <w:color w:val="000009"/>
                        <w:sz w:val="12"/>
                      </w:rPr>
                      <w:t>LUCENA · MONFORTE DE LEMOS · OVIEDO - PALMA · PLASENCIA · RIBADAVIA · SEGOVIA · TARAZONA · TOLEDO · TUDELA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DA391" w14:textId="77777777" w:rsidR="006F1A2F" w:rsidRDefault="006F1A2F">
      <w:r>
        <w:separator/>
      </w:r>
    </w:p>
  </w:footnote>
  <w:footnote w:type="continuationSeparator" w:id="0">
    <w:p w14:paraId="50C7CB94" w14:textId="77777777" w:rsidR="006F1A2F" w:rsidRDefault="006F1A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CF5C" w14:textId="77777777" w:rsidR="00D23F08" w:rsidRDefault="006F1A2F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 w:bidi="ar-SA"/>
      </w:rPr>
      <w:drawing>
        <wp:anchor distT="0" distB="0" distL="0" distR="0" simplePos="0" relativeHeight="268421951" behindDoc="1" locked="0" layoutInCell="1" allowOverlap="1" wp14:anchorId="7E126A23" wp14:editId="237ECBDC">
          <wp:simplePos x="0" y="0"/>
          <wp:positionH relativeFrom="page">
            <wp:posOffset>6186687</wp:posOffset>
          </wp:positionH>
          <wp:positionV relativeFrom="page">
            <wp:posOffset>471766</wp:posOffset>
          </wp:positionV>
          <wp:extent cx="700529" cy="11910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0529" cy="1191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 w:bidi="ar-SA"/>
      </w:rPr>
      <w:drawing>
        <wp:anchor distT="0" distB="0" distL="0" distR="0" simplePos="0" relativeHeight="268421975" behindDoc="1" locked="0" layoutInCell="1" allowOverlap="1" wp14:anchorId="525F763C" wp14:editId="3347C84B">
          <wp:simplePos x="0" y="0"/>
          <wp:positionH relativeFrom="page">
            <wp:posOffset>702309</wp:posOffset>
          </wp:positionH>
          <wp:positionV relativeFrom="page">
            <wp:posOffset>838200</wp:posOffset>
          </wp:positionV>
          <wp:extent cx="2132329" cy="5232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32329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15B9"/>
    <w:multiLevelType w:val="hybridMultilevel"/>
    <w:tmpl w:val="0C6617F2"/>
    <w:lvl w:ilvl="0" w:tplc="DCF67968">
      <w:start w:val="1"/>
      <w:numFmt w:val="decimal"/>
      <w:lvlText w:val="%1."/>
      <w:lvlJc w:val="left"/>
      <w:pPr>
        <w:ind w:left="1490" w:hanging="240"/>
        <w:jc w:val="left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4"/>
        <w:szCs w:val="24"/>
        <w:lang w:val="es-ES" w:eastAsia="es-ES" w:bidi="es-ES"/>
      </w:rPr>
    </w:lvl>
    <w:lvl w:ilvl="1" w:tplc="FCE810AC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es-ES" w:eastAsia="es-ES" w:bidi="es-ES"/>
      </w:rPr>
    </w:lvl>
    <w:lvl w:ilvl="2" w:tplc="00C00CE0">
      <w:numFmt w:val="bullet"/>
      <w:lvlText w:val="◦"/>
      <w:lvlJc w:val="left"/>
      <w:pPr>
        <w:ind w:left="2570" w:hanging="360"/>
      </w:pPr>
      <w:rPr>
        <w:rFonts w:ascii="Calibri" w:eastAsia="Calibri" w:hAnsi="Calibri" w:cs="Calibri" w:hint="default"/>
        <w:color w:val="000009"/>
        <w:w w:val="224"/>
        <w:sz w:val="24"/>
        <w:szCs w:val="24"/>
        <w:lang w:val="es-ES" w:eastAsia="es-ES" w:bidi="es-ES"/>
      </w:rPr>
    </w:lvl>
    <w:lvl w:ilvl="3" w:tplc="375C1520">
      <w:numFmt w:val="bullet"/>
      <w:lvlText w:val="•"/>
      <w:lvlJc w:val="left"/>
      <w:pPr>
        <w:ind w:left="3647" w:hanging="360"/>
      </w:pPr>
      <w:rPr>
        <w:rFonts w:hint="default"/>
        <w:lang w:val="es-ES" w:eastAsia="es-ES" w:bidi="es-ES"/>
      </w:rPr>
    </w:lvl>
    <w:lvl w:ilvl="4" w:tplc="D58ACEAC">
      <w:numFmt w:val="bullet"/>
      <w:lvlText w:val="•"/>
      <w:lvlJc w:val="left"/>
      <w:pPr>
        <w:ind w:left="4715" w:hanging="360"/>
      </w:pPr>
      <w:rPr>
        <w:rFonts w:hint="default"/>
        <w:lang w:val="es-ES" w:eastAsia="es-ES" w:bidi="es-ES"/>
      </w:rPr>
    </w:lvl>
    <w:lvl w:ilvl="5" w:tplc="39004444">
      <w:numFmt w:val="bullet"/>
      <w:lvlText w:val="•"/>
      <w:lvlJc w:val="left"/>
      <w:pPr>
        <w:ind w:left="5782" w:hanging="360"/>
      </w:pPr>
      <w:rPr>
        <w:rFonts w:hint="default"/>
        <w:lang w:val="es-ES" w:eastAsia="es-ES" w:bidi="es-ES"/>
      </w:rPr>
    </w:lvl>
    <w:lvl w:ilvl="6" w:tplc="56FC5276">
      <w:numFmt w:val="bullet"/>
      <w:lvlText w:val="•"/>
      <w:lvlJc w:val="left"/>
      <w:pPr>
        <w:ind w:left="6850" w:hanging="360"/>
      </w:pPr>
      <w:rPr>
        <w:rFonts w:hint="default"/>
        <w:lang w:val="es-ES" w:eastAsia="es-ES" w:bidi="es-ES"/>
      </w:rPr>
    </w:lvl>
    <w:lvl w:ilvl="7" w:tplc="E230F248">
      <w:numFmt w:val="bullet"/>
      <w:lvlText w:val="•"/>
      <w:lvlJc w:val="left"/>
      <w:pPr>
        <w:ind w:left="7917" w:hanging="360"/>
      </w:pPr>
      <w:rPr>
        <w:rFonts w:hint="default"/>
        <w:lang w:val="es-ES" w:eastAsia="es-ES" w:bidi="es-ES"/>
      </w:rPr>
    </w:lvl>
    <w:lvl w:ilvl="8" w:tplc="466AD92C">
      <w:numFmt w:val="bullet"/>
      <w:lvlText w:val="•"/>
      <w:lvlJc w:val="left"/>
      <w:pPr>
        <w:ind w:left="8985" w:hanging="360"/>
      </w:pPr>
      <w:rPr>
        <w:rFonts w:hint="default"/>
        <w:lang w:val="es-ES" w:eastAsia="es-ES" w:bidi="es-ES"/>
      </w:rPr>
    </w:lvl>
  </w:abstractNum>
  <w:abstractNum w:abstractNumId="1">
    <w:nsid w:val="21236939"/>
    <w:multiLevelType w:val="hybridMultilevel"/>
    <w:tmpl w:val="087845BC"/>
    <w:lvl w:ilvl="0" w:tplc="8C7C061E">
      <w:numFmt w:val="bullet"/>
      <w:lvlText w:val="-"/>
      <w:lvlJc w:val="left"/>
      <w:pPr>
        <w:ind w:left="1629" w:hanging="14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es-ES" w:eastAsia="es-ES" w:bidi="es-ES"/>
      </w:rPr>
    </w:lvl>
    <w:lvl w:ilvl="1" w:tplc="E7403A3E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es-ES" w:eastAsia="es-ES" w:bidi="es-ES"/>
      </w:rPr>
    </w:lvl>
    <w:lvl w:ilvl="2" w:tplc="A5C28640">
      <w:numFmt w:val="bullet"/>
      <w:lvlText w:val="•"/>
      <w:lvlJc w:val="left"/>
      <w:pPr>
        <w:ind w:left="3208" w:hanging="360"/>
      </w:pPr>
      <w:rPr>
        <w:rFonts w:hint="default"/>
        <w:lang w:val="es-ES" w:eastAsia="es-ES" w:bidi="es-ES"/>
      </w:rPr>
    </w:lvl>
    <w:lvl w:ilvl="3" w:tplc="AF2CA670">
      <w:numFmt w:val="bullet"/>
      <w:lvlText w:val="•"/>
      <w:lvlJc w:val="left"/>
      <w:pPr>
        <w:ind w:left="4197" w:hanging="360"/>
      </w:pPr>
      <w:rPr>
        <w:rFonts w:hint="default"/>
        <w:lang w:val="es-ES" w:eastAsia="es-ES" w:bidi="es-ES"/>
      </w:rPr>
    </w:lvl>
    <w:lvl w:ilvl="4" w:tplc="9B7A31B6">
      <w:numFmt w:val="bullet"/>
      <w:lvlText w:val="•"/>
      <w:lvlJc w:val="left"/>
      <w:pPr>
        <w:ind w:left="5186" w:hanging="360"/>
      </w:pPr>
      <w:rPr>
        <w:rFonts w:hint="default"/>
        <w:lang w:val="es-ES" w:eastAsia="es-ES" w:bidi="es-ES"/>
      </w:rPr>
    </w:lvl>
    <w:lvl w:ilvl="5" w:tplc="66846A2C">
      <w:numFmt w:val="bullet"/>
      <w:lvlText w:val="•"/>
      <w:lvlJc w:val="left"/>
      <w:pPr>
        <w:ind w:left="6175" w:hanging="360"/>
      </w:pPr>
      <w:rPr>
        <w:rFonts w:hint="default"/>
        <w:lang w:val="es-ES" w:eastAsia="es-ES" w:bidi="es-ES"/>
      </w:rPr>
    </w:lvl>
    <w:lvl w:ilvl="6" w:tplc="9DCE8B2C">
      <w:numFmt w:val="bullet"/>
      <w:lvlText w:val="•"/>
      <w:lvlJc w:val="left"/>
      <w:pPr>
        <w:ind w:left="7164" w:hanging="360"/>
      </w:pPr>
      <w:rPr>
        <w:rFonts w:hint="default"/>
        <w:lang w:val="es-ES" w:eastAsia="es-ES" w:bidi="es-ES"/>
      </w:rPr>
    </w:lvl>
    <w:lvl w:ilvl="7" w:tplc="831AF810">
      <w:numFmt w:val="bullet"/>
      <w:lvlText w:val="•"/>
      <w:lvlJc w:val="left"/>
      <w:pPr>
        <w:ind w:left="8153" w:hanging="360"/>
      </w:pPr>
      <w:rPr>
        <w:rFonts w:hint="default"/>
        <w:lang w:val="es-ES" w:eastAsia="es-ES" w:bidi="es-ES"/>
      </w:rPr>
    </w:lvl>
    <w:lvl w:ilvl="8" w:tplc="01F8C2FE">
      <w:numFmt w:val="bullet"/>
      <w:lvlText w:val="•"/>
      <w:lvlJc w:val="left"/>
      <w:pPr>
        <w:ind w:left="9142" w:hanging="360"/>
      </w:pPr>
      <w:rPr>
        <w:rFonts w:hint="default"/>
        <w:lang w:val="es-ES" w:eastAsia="es-ES" w:bidi="es-ES"/>
      </w:rPr>
    </w:lvl>
  </w:abstractNum>
  <w:abstractNum w:abstractNumId="2">
    <w:nsid w:val="3B2D6106"/>
    <w:multiLevelType w:val="hybridMultilevel"/>
    <w:tmpl w:val="C090FFE2"/>
    <w:lvl w:ilvl="0" w:tplc="3B16140A">
      <w:start w:val="1"/>
      <w:numFmt w:val="decimal"/>
      <w:lvlText w:val="%1."/>
      <w:lvlJc w:val="left"/>
      <w:pPr>
        <w:ind w:left="2210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es-ES" w:eastAsia="es-ES" w:bidi="es-ES"/>
      </w:rPr>
    </w:lvl>
    <w:lvl w:ilvl="1" w:tplc="10C2294A">
      <w:numFmt w:val="bullet"/>
      <w:lvlText w:val="•"/>
      <w:lvlJc w:val="left"/>
      <w:pPr>
        <w:ind w:left="3110" w:hanging="360"/>
      </w:pPr>
      <w:rPr>
        <w:rFonts w:hint="default"/>
        <w:lang w:val="es-ES" w:eastAsia="es-ES" w:bidi="es-ES"/>
      </w:rPr>
    </w:lvl>
    <w:lvl w:ilvl="2" w:tplc="737A6AAC">
      <w:numFmt w:val="bullet"/>
      <w:lvlText w:val="•"/>
      <w:lvlJc w:val="left"/>
      <w:pPr>
        <w:ind w:left="4000" w:hanging="360"/>
      </w:pPr>
      <w:rPr>
        <w:rFonts w:hint="default"/>
        <w:lang w:val="es-ES" w:eastAsia="es-ES" w:bidi="es-ES"/>
      </w:rPr>
    </w:lvl>
    <w:lvl w:ilvl="3" w:tplc="AF001422">
      <w:numFmt w:val="bullet"/>
      <w:lvlText w:val="•"/>
      <w:lvlJc w:val="left"/>
      <w:pPr>
        <w:ind w:left="4890" w:hanging="360"/>
      </w:pPr>
      <w:rPr>
        <w:rFonts w:hint="default"/>
        <w:lang w:val="es-ES" w:eastAsia="es-ES" w:bidi="es-ES"/>
      </w:rPr>
    </w:lvl>
    <w:lvl w:ilvl="4" w:tplc="BD2E0C20">
      <w:numFmt w:val="bullet"/>
      <w:lvlText w:val="•"/>
      <w:lvlJc w:val="left"/>
      <w:pPr>
        <w:ind w:left="5780" w:hanging="360"/>
      </w:pPr>
      <w:rPr>
        <w:rFonts w:hint="default"/>
        <w:lang w:val="es-ES" w:eastAsia="es-ES" w:bidi="es-ES"/>
      </w:rPr>
    </w:lvl>
    <w:lvl w:ilvl="5" w:tplc="A23661FC">
      <w:numFmt w:val="bullet"/>
      <w:lvlText w:val="•"/>
      <w:lvlJc w:val="left"/>
      <w:pPr>
        <w:ind w:left="6670" w:hanging="360"/>
      </w:pPr>
      <w:rPr>
        <w:rFonts w:hint="default"/>
        <w:lang w:val="es-ES" w:eastAsia="es-ES" w:bidi="es-ES"/>
      </w:rPr>
    </w:lvl>
    <w:lvl w:ilvl="6" w:tplc="9E605004">
      <w:numFmt w:val="bullet"/>
      <w:lvlText w:val="•"/>
      <w:lvlJc w:val="left"/>
      <w:pPr>
        <w:ind w:left="7560" w:hanging="360"/>
      </w:pPr>
      <w:rPr>
        <w:rFonts w:hint="default"/>
        <w:lang w:val="es-ES" w:eastAsia="es-ES" w:bidi="es-ES"/>
      </w:rPr>
    </w:lvl>
    <w:lvl w:ilvl="7" w:tplc="0F8013D0">
      <w:numFmt w:val="bullet"/>
      <w:lvlText w:val="•"/>
      <w:lvlJc w:val="left"/>
      <w:pPr>
        <w:ind w:left="8450" w:hanging="360"/>
      </w:pPr>
      <w:rPr>
        <w:rFonts w:hint="default"/>
        <w:lang w:val="es-ES" w:eastAsia="es-ES" w:bidi="es-ES"/>
      </w:rPr>
    </w:lvl>
    <w:lvl w:ilvl="8" w:tplc="6B30AD5A">
      <w:numFmt w:val="bullet"/>
      <w:lvlText w:val="•"/>
      <w:lvlJc w:val="left"/>
      <w:pPr>
        <w:ind w:left="9340" w:hanging="360"/>
      </w:pPr>
      <w:rPr>
        <w:rFonts w:hint="default"/>
        <w:lang w:val="es-ES" w:eastAsia="es-ES" w:bidi="es-ES"/>
      </w:rPr>
    </w:lvl>
  </w:abstractNum>
  <w:abstractNum w:abstractNumId="3">
    <w:nsid w:val="7F7F7CC5"/>
    <w:multiLevelType w:val="hybridMultilevel"/>
    <w:tmpl w:val="CADCDAC6"/>
    <w:lvl w:ilvl="0" w:tplc="9E8C042E">
      <w:start w:val="1"/>
      <w:numFmt w:val="decimal"/>
      <w:lvlText w:val="%1."/>
      <w:lvlJc w:val="left"/>
      <w:pPr>
        <w:ind w:left="2210" w:hanging="360"/>
        <w:jc w:val="left"/>
      </w:pPr>
      <w:rPr>
        <w:rFonts w:ascii="Times New Roman" w:eastAsia="Times New Roman" w:hAnsi="Times New Roman" w:cs="Times New Roman" w:hint="default"/>
        <w:color w:val="000009"/>
        <w:spacing w:val="-24"/>
        <w:w w:val="100"/>
        <w:sz w:val="24"/>
        <w:szCs w:val="24"/>
        <w:lang w:val="es-ES" w:eastAsia="es-ES" w:bidi="es-ES"/>
      </w:rPr>
    </w:lvl>
    <w:lvl w:ilvl="1" w:tplc="9916614A">
      <w:start w:val="1"/>
      <w:numFmt w:val="lowerLetter"/>
      <w:lvlText w:val="%2)"/>
      <w:lvlJc w:val="left"/>
      <w:pPr>
        <w:ind w:left="2776" w:hanging="246"/>
        <w:jc w:val="left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es-ES" w:eastAsia="es-ES" w:bidi="es-ES"/>
      </w:rPr>
    </w:lvl>
    <w:lvl w:ilvl="2" w:tplc="CDDE4BD4">
      <w:numFmt w:val="bullet"/>
      <w:lvlText w:val="•"/>
      <w:lvlJc w:val="left"/>
      <w:pPr>
        <w:ind w:left="3706" w:hanging="246"/>
      </w:pPr>
      <w:rPr>
        <w:rFonts w:hint="default"/>
        <w:lang w:val="es-ES" w:eastAsia="es-ES" w:bidi="es-ES"/>
      </w:rPr>
    </w:lvl>
    <w:lvl w:ilvl="3" w:tplc="5D445BFC">
      <w:numFmt w:val="bullet"/>
      <w:lvlText w:val="•"/>
      <w:lvlJc w:val="left"/>
      <w:pPr>
        <w:ind w:left="4633" w:hanging="246"/>
      </w:pPr>
      <w:rPr>
        <w:rFonts w:hint="default"/>
        <w:lang w:val="es-ES" w:eastAsia="es-ES" w:bidi="es-ES"/>
      </w:rPr>
    </w:lvl>
    <w:lvl w:ilvl="4" w:tplc="5E44B7A2">
      <w:numFmt w:val="bullet"/>
      <w:lvlText w:val="•"/>
      <w:lvlJc w:val="left"/>
      <w:pPr>
        <w:ind w:left="5560" w:hanging="246"/>
      </w:pPr>
      <w:rPr>
        <w:rFonts w:hint="default"/>
        <w:lang w:val="es-ES" w:eastAsia="es-ES" w:bidi="es-ES"/>
      </w:rPr>
    </w:lvl>
    <w:lvl w:ilvl="5" w:tplc="421CBB82">
      <w:numFmt w:val="bullet"/>
      <w:lvlText w:val="•"/>
      <w:lvlJc w:val="left"/>
      <w:pPr>
        <w:ind w:left="6486" w:hanging="246"/>
      </w:pPr>
      <w:rPr>
        <w:rFonts w:hint="default"/>
        <w:lang w:val="es-ES" w:eastAsia="es-ES" w:bidi="es-ES"/>
      </w:rPr>
    </w:lvl>
    <w:lvl w:ilvl="6" w:tplc="235A7AD2">
      <w:numFmt w:val="bullet"/>
      <w:lvlText w:val="•"/>
      <w:lvlJc w:val="left"/>
      <w:pPr>
        <w:ind w:left="7413" w:hanging="246"/>
      </w:pPr>
      <w:rPr>
        <w:rFonts w:hint="default"/>
        <w:lang w:val="es-ES" w:eastAsia="es-ES" w:bidi="es-ES"/>
      </w:rPr>
    </w:lvl>
    <w:lvl w:ilvl="7" w:tplc="2B8A9C0A">
      <w:numFmt w:val="bullet"/>
      <w:lvlText w:val="•"/>
      <w:lvlJc w:val="left"/>
      <w:pPr>
        <w:ind w:left="8340" w:hanging="246"/>
      </w:pPr>
      <w:rPr>
        <w:rFonts w:hint="default"/>
        <w:lang w:val="es-ES" w:eastAsia="es-ES" w:bidi="es-ES"/>
      </w:rPr>
    </w:lvl>
    <w:lvl w:ilvl="8" w:tplc="B8A054CA">
      <w:numFmt w:val="bullet"/>
      <w:lvlText w:val="•"/>
      <w:lvlJc w:val="left"/>
      <w:pPr>
        <w:ind w:left="9266" w:hanging="246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08"/>
    <w:rsid w:val="006F1A2F"/>
    <w:rsid w:val="00B92299"/>
    <w:rsid w:val="00D2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DFD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9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21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djuderias.org/" TargetMode="External"/><Relationship Id="rId12" Type="http://schemas.openxmlformats.org/officeDocument/2006/relationships/hyperlink" Target="http://www.redjuderias.org/" TargetMode="External"/><Relationship Id="rId13" Type="http://schemas.openxmlformats.org/officeDocument/2006/relationships/hyperlink" Target="http://www.redjuderias.org/" TargetMode="External"/><Relationship Id="rId14" Type="http://schemas.openxmlformats.org/officeDocument/2006/relationships/hyperlink" Target="http://www.redjuderias.org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djuderias.org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://www.redjuderia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1325</Words>
  <Characters>7292</Characters>
  <Application>Microsoft Macintosh Word</Application>
  <DocSecurity>0</DocSecurity>
  <Lines>60</Lines>
  <Paragraphs>17</Paragraphs>
  <ScaleCrop>false</ScaleCrop>
  <LinksUpToDate>false</LinksUpToDate>
  <CharactersWithSpaces>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González · NEORG</dc:creator>
  <cp:lastModifiedBy>Gerencia Red de Juderías</cp:lastModifiedBy>
  <cp:revision>2</cp:revision>
  <dcterms:created xsi:type="dcterms:W3CDTF">2018-06-18T12:37:00Z</dcterms:created>
  <dcterms:modified xsi:type="dcterms:W3CDTF">2018-06-18T12:37:00Z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2018-06-12T00:00:00Z</vt:filetime>
  </property>
</Properties>
</file>